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C199" w14:textId="77777777" w:rsidR="00B021B4" w:rsidRDefault="007A767F" w:rsidP="00E25045">
      <w:pPr>
        <w:spacing w:after="80"/>
        <w:jc w:val="center"/>
      </w:pPr>
      <w:r>
        <w:rPr>
          <w:b/>
          <w:bCs/>
          <w:color w:val="1F3864"/>
          <w:sz w:val="34"/>
          <w:szCs w:val="34"/>
        </w:rPr>
        <w:t>PROGRAMA NACIONAL PROMOTORES ABC DE LA REGENERACIÓN</w:t>
      </w:r>
    </w:p>
    <w:p w14:paraId="2AC9F4AF" w14:textId="77777777" w:rsidR="00B021B4" w:rsidRDefault="007A767F" w:rsidP="00E25045">
      <w:pPr>
        <w:spacing w:after="40"/>
        <w:jc w:val="center"/>
        <w:rPr>
          <w:b/>
          <w:bCs/>
          <w:sz w:val="24"/>
          <w:szCs w:val="24"/>
        </w:rPr>
      </w:pPr>
      <w:r>
        <w:rPr>
          <w:b/>
          <w:bCs/>
          <w:sz w:val="24"/>
          <w:szCs w:val="24"/>
        </w:rPr>
        <w:t>Ministerio de Ambiente y Desarrollo Sostenible</w:t>
      </w:r>
    </w:p>
    <w:p w14:paraId="70A883E3" w14:textId="77777777" w:rsidR="00E25045" w:rsidRDefault="00E25045" w:rsidP="00E25045">
      <w:pPr>
        <w:spacing w:after="40"/>
        <w:jc w:val="center"/>
        <w:rPr>
          <w:b/>
          <w:bCs/>
          <w:sz w:val="24"/>
          <w:szCs w:val="24"/>
        </w:rPr>
      </w:pPr>
    </w:p>
    <w:p w14:paraId="1558A3A1" w14:textId="77777777" w:rsidR="00E25045" w:rsidRDefault="00E25045" w:rsidP="00E25045">
      <w:pPr>
        <w:spacing w:after="40"/>
      </w:pPr>
    </w:p>
    <w:p w14:paraId="646873CB" w14:textId="77777777" w:rsidR="00E25045" w:rsidRDefault="007A767F" w:rsidP="00E25045">
      <w:pPr>
        <w:spacing w:after="20"/>
        <w:jc w:val="right"/>
        <w:rPr>
          <w:i/>
          <w:iCs/>
          <w:color w:val="555555"/>
        </w:rPr>
      </w:pPr>
      <w:r>
        <w:rPr>
          <w:i/>
          <w:iCs/>
          <w:color w:val="555555"/>
        </w:rPr>
        <w:t xml:space="preserve">Documento de formulación del programa nacional </w:t>
      </w:r>
    </w:p>
    <w:p w14:paraId="740A6860" w14:textId="77777777" w:rsidR="00E25045" w:rsidRDefault="007A767F" w:rsidP="00E25045">
      <w:pPr>
        <w:spacing w:after="20"/>
        <w:jc w:val="right"/>
        <w:rPr>
          <w:i/>
          <w:iCs/>
          <w:color w:val="555555"/>
        </w:rPr>
      </w:pPr>
      <w:r>
        <w:rPr>
          <w:i/>
          <w:iCs/>
          <w:color w:val="555555"/>
        </w:rPr>
        <w:t xml:space="preserve">dirigido a las Corporaciones Autónomas Regionales y </w:t>
      </w:r>
    </w:p>
    <w:p w14:paraId="20BC98D8" w14:textId="36FBC6E7" w:rsidR="00B021B4" w:rsidRDefault="007A767F" w:rsidP="00E25045">
      <w:pPr>
        <w:spacing w:after="20"/>
        <w:jc w:val="right"/>
      </w:pPr>
      <w:r>
        <w:rPr>
          <w:i/>
          <w:iCs/>
          <w:color w:val="555555"/>
        </w:rPr>
        <w:t>autoridades ambientales urbanas</w:t>
      </w:r>
    </w:p>
    <w:p w14:paraId="7E4063F1" w14:textId="77777777" w:rsidR="00B021B4" w:rsidRDefault="007A767F" w:rsidP="00E25045">
      <w:pPr>
        <w:spacing w:after="300"/>
        <w:jc w:val="right"/>
      </w:pPr>
      <w:r>
        <w:rPr>
          <w:i/>
          <w:iCs/>
          <w:color w:val="555555"/>
        </w:rPr>
        <w:t>Versión en desarrollo — borrador de trabajo (v17, revisada)</w:t>
      </w:r>
    </w:p>
    <w:p w14:paraId="07470DB7" w14:textId="77777777" w:rsidR="00B021B4" w:rsidRDefault="007A767F">
      <w:pPr>
        <w:pStyle w:val="Ttulo1"/>
        <w:spacing w:after="200"/>
      </w:pPr>
      <w:r>
        <w:rPr>
          <w:b/>
          <w:bCs/>
          <w:color w:val="1F3864"/>
          <w:sz w:val="28"/>
          <w:szCs w:val="28"/>
        </w:rPr>
        <w:t>Índice</w:t>
      </w:r>
    </w:p>
    <w:p w14:paraId="4BE5CE04" w14:textId="77777777" w:rsidR="00B021B4" w:rsidRDefault="007A767F">
      <w:pPr>
        <w:spacing w:after="60"/>
      </w:pPr>
      <w:r>
        <w:rPr>
          <w:sz w:val="21"/>
          <w:szCs w:val="21"/>
        </w:rPr>
        <w:t>1. Presentación y síntesis ejecutiva</w:t>
      </w:r>
    </w:p>
    <w:p w14:paraId="4A1D538F" w14:textId="77777777" w:rsidR="00B021B4" w:rsidRDefault="007A767F">
      <w:pPr>
        <w:spacing w:after="60"/>
      </w:pPr>
      <w:r>
        <w:rPr>
          <w:sz w:val="21"/>
          <w:szCs w:val="21"/>
        </w:rPr>
        <w:t>2. Diagnóstico y justificación nacional</w:t>
      </w:r>
    </w:p>
    <w:p w14:paraId="621B6233" w14:textId="77777777" w:rsidR="00B021B4" w:rsidRDefault="007A767F">
      <w:pPr>
        <w:spacing w:after="60"/>
      </w:pPr>
      <w:r>
        <w:rPr>
          <w:sz w:val="21"/>
          <w:szCs w:val="21"/>
        </w:rPr>
        <w:t>3. Marco de política: Agenda ABC, Carta del Agua, Carta del Medioambiente</w:t>
      </w:r>
    </w:p>
    <w:p w14:paraId="4F9322C8" w14:textId="77777777" w:rsidR="00B021B4" w:rsidRDefault="007A767F">
      <w:pPr>
        <w:spacing w:after="60"/>
      </w:pPr>
      <w:r>
        <w:rPr>
          <w:sz w:val="21"/>
          <w:szCs w:val="21"/>
        </w:rPr>
        <w:t>4. Marco conceptual del Promotor ABC de la Regeneración</w:t>
      </w:r>
    </w:p>
    <w:p w14:paraId="5AAA2DD8" w14:textId="77777777" w:rsidR="00B021B4" w:rsidRDefault="007A767F">
      <w:pPr>
        <w:spacing w:after="60"/>
      </w:pPr>
      <w:r>
        <w:rPr>
          <w:sz w:val="21"/>
          <w:szCs w:val="21"/>
        </w:rPr>
        <w:t>5. Objetivos del Programa Nacional</w:t>
      </w:r>
    </w:p>
    <w:p w14:paraId="4DAD937B" w14:textId="77777777" w:rsidR="00B021B4" w:rsidRDefault="007A767F">
      <w:pPr>
        <w:spacing w:after="60"/>
      </w:pPr>
      <w:r>
        <w:rPr>
          <w:sz w:val="21"/>
          <w:szCs w:val="21"/>
        </w:rPr>
        <w:t>6. Arquitectura del programa (Fase 1 y Fase 2)</w:t>
      </w:r>
    </w:p>
    <w:p w14:paraId="16FFB1A0" w14:textId="77777777" w:rsidR="00B021B4" w:rsidRDefault="007A767F">
      <w:pPr>
        <w:spacing w:after="60"/>
      </w:pPr>
      <w:r>
        <w:rPr>
          <w:sz w:val="21"/>
          <w:szCs w:val="21"/>
        </w:rPr>
        <w:t>7. Componentes y líneas de acción nacionales</w:t>
      </w:r>
    </w:p>
    <w:p w14:paraId="6A4DF5BA" w14:textId="77777777" w:rsidR="00B021B4" w:rsidRDefault="007A767F">
      <w:pPr>
        <w:spacing w:after="60"/>
      </w:pPr>
      <w:r>
        <w:rPr>
          <w:sz w:val="21"/>
          <w:szCs w:val="21"/>
        </w:rPr>
        <w:t>8. Arreglo institucional y gobernanza</w:t>
      </w:r>
    </w:p>
    <w:p w14:paraId="4BD8E006" w14:textId="77777777" w:rsidR="00B021B4" w:rsidRDefault="007A767F">
      <w:pPr>
        <w:spacing w:after="60"/>
      </w:pPr>
      <w:r>
        <w:rPr>
          <w:sz w:val="21"/>
          <w:szCs w:val="21"/>
        </w:rPr>
        <w:t>9. Marco normativo habilitante y vacíos jurídicos</w:t>
      </w:r>
    </w:p>
    <w:p w14:paraId="5A171EE5" w14:textId="77777777" w:rsidR="00B021B4" w:rsidRDefault="007A767F">
      <w:pPr>
        <w:spacing w:after="60"/>
      </w:pPr>
      <w:r>
        <w:rPr>
          <w:sz w:val="21"/>
          <w:szCs w:val="21"/>
        </w:rPr>
        <w:t>10. Focalización y despliegue territorial nacional</w:t>
      </w:r>
    </w:p>
    <w:p w14:paraId="4409136E" w14:textId="77777777" w:rsidR="00B021B4" w:rsidRDefault="007A767F">
      <w:pPr>
        <w:spacing w:after="60"/>
      </w:pPr>
      <w:r>
        <w:rPr>
          <w:sz w:val="21"/>
          <w:szCs w:val="21"/>
        </w:rPr>
        <w:t>11. Cronograma nacional</w:t>
      </w:r>
    </w:p>
    <w:p w14:paraId="2B3B2D71" w14:textId="77777777" w:rsidR="00B021B4" w:rsidRDefault="007A767F">
      <w:pPr>
        <w:spacing w:after="60"/>
      </w:pPr>
      <w:r>
        <w:rPr>
          <w:sz w:val="21"/>
          <w:szCs w:val="21"/>
        </w:rPr>
        <w:t>12. Presupuesto y fuentes de financiación</w:t>
      </w:r>
    </w:p>
    <w:p w14:paraId="184B10A9" w14:textId="77777777" w:rsidR="00B021B4" w:rsidRDefault="007A767F">
      <w:pPr>
        <w:spacing w:after="60"/>
      </w:pPr>
      <w:r>
        <w:rPr>
          <w:sz w:val="21"/>
          <w:szCs w:val="21"/>
        </w:rPr>
        <w:t>13. Indicadores, metas y sistema de seguimiento nacional</w:t>
      </w:r>
    </w:p>
    <w:p w14:paraId="12CAD73F" w14:textId="77777777" w:rsidR="00B021B4" w:rsidRDefault="007A767F">
      <w:pPr>
        <w:spacing w:after="60"/>
      </w:pPr>
      <w:r>
        <w:rPr>
          <w:sz w:val="21"/>
          <w:szCs w:val="21"/>
        </w:rPr>
        <w:t>14. Análisis y gestión de riesgos nacionales</w:t>
      </w:r>
    </w:p>
    <w:p w14:paraId="0AB05A0A" w14:textId="77777777" w:rsidR="00B021B4" w:rsidRDefault="007A767F">
      <w:pPr>
        <w:spacing w:after="60"/>
      </w:pPr>
      <w:r>
        <w:rPr>
          <w:sz w:val="21"/>
          <w:szCs w:val="21"/>
        </w:rPr>
        <w:t>15. Sostenibilidad del programa</w:t>
      </w:r>
    </w:p>
    <w:p w14:paraId="2A7AF66B" w14:textId="77777777" w:rsidR="00B021B4" w:rsidRDefault="007A767F">
      <w:pPr>
        <w:spacing w:after="60"/>
      </w:pPr>
      <w:r>
        <w:rPr>
          <w:sz w:val="21"/>
          <w:szCs w:val="21"/>
        </w:rPr>
        <w:t>16. Articulación con otros instrumentos de la Política ABC</w:t>
      </w:r>
    </w:p>
    <w:p w14:paraId="4A4C36F8" w14:textId="77777777" w:rsidR="00B021B4" w:rsidRDefault="007A767F">
      <w:pPr>
        <w:spacing w:after="60"/>
      </w:pPr>
      <w:r>
        <w:rPr>
          <w:sz w:val="21"/>
          <w:szCs w:val="21"/>
        </w:rPr>
        <w:t>17. Lineamientos de concertación para que cada Corporación formule su proyecto departamental</w:t>
      </w:r>
    </w:p>
    <w:p w14:paraId="68E5A899" w14:textId="77777777" w:rsidR="00B021B4" w:rsidRDefault="007A767F">
      <w:pPr>
        <w:spacing w:after="60"/>
      </w:pPr>
      <w:r>
        <w:rPr>
          <w:sz w:val="21"/>
          <w:szCs w:val="21"/>
        </w:rPr>
        <w:t>18. Anexos técnicos</w:t>
      </w:r>
    </w:p>
    <w:p w14:paraId="4D81F3FC" w14:textId="77777777" w:rsidR="00B021B4" w:rsidRDefault="007A767F">
      <w:pPr>
        <w:pStyle w:val="Ttulo1"/>
        <w:pageBreakBefore/>
        <w:spacing w:after="200"/>
      </w:pPr>
      <w:r>
        <w:rPr>
          <w:b/>
          <w:bCs/>
          <w:color w:val="1F3864"/>
          <w:sz w:val="30"/>
          <w:szCs w:val="30"/>
        </w:rPr>
        <w:lastRenderedPageBreak/>
        <w:t>1. Presentación y síntesis ejecutiva</w:t>
      </w:r>
    </w:p>
    <w:p w14:paraId="0D79F4CC" w14:textId="77777777" w:rsidR="00B021B4" w:rsidRDefault="007A767F">
      <w:pPr>
        <w:pStyle w:val="Ttulo2"/>
        <w:spacing w:before="320" w:after="140"/>
      </w:pPr>
      <w:r>
        <w:rPr>
          <w:b/>
          <w:bCs/>
          <w:color w:val="1F3864"/>
          <w:sz w:val="24"/>
          <w:szCs w:val="24"/>
        </w:rPr>
        <w:t>1.1 Propósito y alcance del documento</w:t>
      </w:r>
    </w:p>
    <w:p w14:paraId="1AB0FF51" w14:textId="77777777" w:rsidR="00B021B4" w:rsidRDefault="007A767F">
      <w:pPr>
        <w:spacing w:after="180" w:line="276" w:lineRule="auto"/>
        <w:jc w:val="both"/>
      </w:pPr>
      <w:r>
        <w:rPr>
          <w:sz w:val="21"/>
          <w:szCs w:val="21"/>
        </w:rPr>
        <w:t>El Ministerio de Ambiente y Desarrollo Sostenible presenta mediante este documento el Programa Nacional Promotores ABC de la Regeneración, programa del eje Comunidades de la Política Ambiental de Gobierno 2026-2030 (Agenda ABC). El documento constituye el marco de referencia técnica que el Ministerio pone a disposición de las 33 Corporaciones Autónomas Regionales (CAR) y las 7 autoridades ambientales urbanas, para la formulación concertada de sus respectivos proyectos departamentales o distritales bajo un e</w:t>
      </w:r>
      <w:r>
        <w:rPr>
          <w:sz w:val="21"/>
          <w:szCs w:val="21"/>
        </w:rPr>
        <w:t>stándar técnico común.</w:t>
      </w:r>
    </w:p>
    <w:p w14:paraId="133F8BAA" w14:textId="77777777" w:rsidR="00B021B4" w:rsidRDefault="007A767F">
      <w:pPr>
        <w:spacing w:after="180" w:line="276" w:lineRule="auto"/>
        <w:jc w:val="both"/>
      </w:pPr>
      <w:r>
        <w:rPr>
          <w:sz w:val="21"/>
          <w:szCs w:val="21"/>
        </w:rPr>
        <w:t>En el marco del Sistema Nacional Ambiental (SINA), el Ministerio ejerce la autoridad ambiental nacional, mientras que las Corporaciones Autónomas Regionales y las autoridades ambientales urbanas son entidades con autonomía administrativa, financiera y patrimonial. En consecuencia, este documento no impone obligaciones a las Corporaciones: propone un estándar técnico común y convoca a la concertación de esfuerzos en torno a los objetivos del programa, dentro del respeto a la autonomía que la ley les reconoce</w:t>
      </w:r>
      <w:r>
        <w:rPr>
          <w:sz w:val="21"/>
          <w:szCs w:val="21"/>
        </w:rPr>
        <w:t>.</w:t>
      </w:r>
    </w:p>
    <w:p w14:paraId="07DDA5F1" w14:textId="77777777" w:rsidR="00B021B4" w:rsidRDefault="007A767F">
      <w:pPr>
        <w:spacing w:after="180" w:line="276" w:lineRule="auto"/>
        <w:jc w:val="both"/>
      </w:pPr>
      <w:r>
        <w:rPr>
          <w:sz w:val="21"/>
          <w:szCs w:val="21"/>
        </w:rPr>
        <w:t>El documento se estructura para resolver por sí mismo las preguntas que puedan surgir en las regiones sobre el programa: qué es un Promotor ABC, cuál es su fundamento en la política ambiental vigente, cómo se financia, cómo se gobierna, qué se propone a cada Corporación y qué pasos sigue su implementación. Cada numeral se desarrolla de forma completa, con sus propias referencias, para que las Corporaciones y autoridades ambientales urbanas puedan aplicarlo sin depender de documentos adicionales.</w:t>
      </w:r>
    </w:p>
    <w:p w14:paraId="5D33D655" w14:textId="77777777" w:rsidR="00B021B4" w:rsidRDefault="007A767F">
      <w:pPr>
        <w:pStyle w:val="Ttulo2"/>
        <w:spacing w:before="320" w:after="140"/>
      </w:pPr>
      <w:r>
        <w:rPr>
          <w:b/>
          <w:bCs/>
          <w:color w:val="1F3864"/>
          <w:sz w:val="24"/>
          <w:szCs w:val="24"/>
        </w:rPr>
        <w:t>1.2 El diagnóstico en una mirada</w:t>
      </w:r>
    </w:p>
    <w:p w14:paraId="28B2552B" w14:textId="77777777" w:rsidR="00B021B4" w:rsidRDefault="007A767F">
      <w:pPr>
        <w:spacing w:after="180" w:line="276" w:lineRule="auto"/>
        <w:jc w:val="both"/>
      </w:pPr>
      <w:r>
        <w:rPr>
          <w:sz w:val="21"/>
          <w:szCs w:val="21"/>
        </w:rPr>
        <w:t>Colombia cuenta con los instrumentos técnicos que la gestión ambiental requiere —POMCAS, alertas hídricas, caracterización de aguas subterráneas, instrumentos de carbono y bancos de hábitat, la Ley del Árbol, los POT, las rutas de titulación, los pagos por servicios ambientales (PSA), y el Sistema de Inteligencia Ambiental y Territorial en desarrollo—, pero su nivel de ejecución territorial es todavía parcial y, en la mayoría de los 1.103 municipios del país, no existe la capacidad territorial que active es</w:t>
      </w:r>
      <w:r>
        <w:rPr>
          <w:sz w:val="21"/>
          <w:szCs w:val="21"/>
        </w:rPr>
        <w:t>os instrumentos: personal remunerado, con arraigo local, que los conecte con la comunidad y verifique en tierra lo que el monitoreo remoto no puede confirmar.</w:t>
      </w:r>
    </w:p>
    <w:p w14:paraId="5C7A27BD" w14:textId="77777777" w:rsidR="00B021B4" w:rsidRDefault="007A767F">
      <w:pPr>
        <w:spacing w:after="180" w:line="276" w:lineRule="auto"/>
        <w:jc w:val="both"/>
      </w:pPr>
      <w:r>
        <w:rPr>
          <w:sz w:val="21"/>
          <w:szCs w:val="21"/>
        </w:rPr>
        <w:t>Esta brecha se concentra en cuatro frentes:</w:t>
      </w:r>
    </w:p>
    <w:p w14:paraId="555364B0" w14:textId="77777777" w:rsidR="00B021B4" w:rsidRDefault="007A767F">
      <w:pPr>
        <w:pStyle w:val="Prrafodelista"/>
        <w:numPr>
          <w:ilvl w:val="0"/>
          <w:numId w:val="2"/>
        </w:numPr>
        <w:spacing w:after="120" w:line="276" w:lineRule="auto"/>
        <w:jc w:val="both"/>
      </w:pPr>
      <w:r>
        <w:rPr>
          <w:b/>
          <w:bCs/>
          <w:sz w:val="21"/>
          <w:szCs w:val="21"/>
        </w:rPr>
        <w:t xml:space="preserve">Agua. </w:t>
      </w:r>
      <w:r>
        <w:rPr>
          <w:sz w:val="21"/>
          <w:szCs w:val="21"/>
        </w:rPr>
        <w:t>El país ha adelantado procesos de ordenación en 92 de sus 316 subzonas hidrográficas (29%), sobre 21 millones de hectáreas, desde 2012</w:t>
      </w:r>
      <w:r>
        <w:rPr>
          <w:rStyle w:val="Refdenotaalpie"/>
        </w:rPr>
        <w:footnoteReference w:id="1"/>
      </w:r>
      <w:r>
        <w:rPr>
          <w:sz w:val="21"/>
          <w:szCs w:val="21"/>
        </w:rPr>
        <w:t>; en aguas subterráneas, más del 75% del territorio nacional permanece sin explorar en materia de hidrogeología</w:t>
      </w:r>
      <w:r>
        <w:rPr>
          <w:rStyle w:val="Refdenotaalpie"/>
        </w:rPr>
        <w:footnoteReference w:id="2"/>
      </w:r>
      <w:r>
        <w:rPr>
          <w:sz w:val="21"/>
          <w:szCs w:val="21"/>
        </w:rPr>
        <w:t>. Existen los POMCAS, las alertas hídricas y la caracterización de aguas subterráneas; falta capacidad territorial que los aplique en cada municipio.</w:t>
      </w:r>
    </w:p>
    <w:p w14:paraId="7B4A8468" w14:textId="77777777" w:rsidR="00B021B4" w:rsidRDefault="007A767F">
      <w:pPr>
        <w:pStyle w:val="Prrafodelista"/>
        <w:numPr>
          <w:ilvl w:val="0"/>
          <w:numId w:val="2"/>
        </w:numPr>
        <w:spacing w:after="120" w:line="276" w:lineRule="auto"/>
        <w:jc w:val="both"/>
      </w:pPr>
      <w:r>
        <w:rPr>
          <w:b/>
          <w:bCs/>
          <w:sz w:val="21"/>
          <w:szCs w:val="21"/>
        </w:rPr>
        <w:lastRenderedPageBreak/>
        <w:t xml:space="preserve">Biodiversidad. </w:t>
      </w:r>
      <w:r>
        <w:rPr>
          <w:sz w:val="21"/>
          <w:szCs w:val="21"/>
        </w:rPr>
        <w:t>Los bancos de hábitat, el instrumento de compensación más reciente, suman apenas 18 proyectos activos en 9 de los 33 departamentos del país (2024)</w:t>
      </w:r>
      <w:r>
        <w:rPr>
          <w:rStyle w:val="Refdenotaalpie"/>
        </w:rPr>
        <w:footnoteReference w:id="3"/>
      </w:r>
      <w:r>
        <w:rPr>
          <w:sz w:val="21"/>
          <w:szCs w:val="21"/>
        </w:rPr>
        <w:t>. Existen los instrumentos de carbono, los bancos de hábitat y la Ley del Árbol; falta la vinculación efectiva de las comunidades a ellos.</w:t>
      </w:r>
    </w:p>
    <w:p w14:paraId="74C68D21" w14:textId="77777777" w:rsidR="00B021B4" w:rsidRDefault="007A767F">
      <w:pPr>
        <w:pStyle w:val="Prrafodelista"/>
        <w:numPr>
          <w:ilvl w:val="0"/>
          <w:numId w:val="2"/>
        </w:numPr>
        <w:spacing w:after="120" w:line="276" w:lineRule="auto"/>
        <w:jc w:val="both"/>
      </w:pPr>
      <w:r>
        <w:rPr>
          <w:b/>
          <w:bCs/>
          <w:sz w:val="21"/>
          <w:szCs w:val="21"/>
        </w:rPr>
        <w:t xml:space="preserve">Comunidades. </w:t>
      </w:r>
      <w:r>
        <w:rPr>
          <w:sz w:val="21"/>
          <w:szCs w:val="21"/>
        </w:rPr>
        <w:t>El catastro multipropósito, base de las rutas de titulación, cubre el 26,8% del territorio nacional, con una meta de 70% para 2026</w:t>
      </w:r>
      <w:r>
        <w:rPr>
          <w:rStyle w:val="Refdenotaalpie"/>
        </w:rPr>
        <w:footnoteReference w:id="4"/>
      </w:r>
      <w:r>
        <w:rPr>
          <w:sz w:val="21"/>
          <w:szCs w:val="21"/>
        </w:rPr>
        <w:t>; persiste algún grado de informalidad en la tenencia de la tierra rural en 52,2% del territorio</w:t>
      </w:r>
      <w:r>
        <w:rPr>
          <w:rStyle w:val="Refdenotaalpie"/>
        </w:rPr>
        <w:footnoteReference w:id="5"/>
      </w:r>
      <w:r>
        <w:rPr>
          <w:sz w:val="21"/>
          <w:szCs w:val="21"/>
        </w:rPr>
        <w:t>; y el pago por servicios ambientales cubre 157.637 hectáreas mediante 214 proyectos activos, cerca del 16% de la meta nacional de un millón de hectáreas a 2030</w:t>
      </w:r>
      <w:r>
        <w:rPr>
          <w:rStyle w:val="Refdenotaalpie"/>
        </w:rPr>
        <w:footnoteReference w:id="6"/>
      </w:r>
      <w:r>
        <w:rPr>
          <w:sz w:val="21"/>
          <w:szCs w:val="21"/>
        </w:rPr>
        <w:t>. Existen el POT, las rutas de titulación, la economía legal y el PSA; falta presencia institucional en los territorios donde predomina la informalidad y la ilegalidad.</w:t>
      </w:r>
    </w:p>
    <w:p w14:paraId="002114DE" w14:textId="77777777" w:rsidR="00B021B4" w:rsidRDefault="007A767F">
      <w:pPr>
        <w:pStyle w:val="Prrafodelista"/>
        <w:numPr>
          <w:ilvl w:val="0"/>
          <w:numId w:val="2"/>
        </w:numPr>
        <w:spacing w:after="120" w:line="276" w:lineRule="auto"/>
        <w:jc w:val="both"/>
      </w:pPr>
      <w:r>
        <w:rPr>
          <w:b/>
          <w:bCs/>
          <w:sz w:val="21"/>
          <w:szCs w:val="21"/>
        </w:rPr>
        <w:t xml:space="preserve">Monitoreo. </w:t>
      </w:r>
      <w:r>
        <w:rPr>
          <w:sz w:val="21"/>
          <w:szCs w:val="21"/>
        </w:rPr>
        <w:t>El componente satelital ya cubre la totalidad del territorio nacional, mediante imágenes MODIS de 250 metros y Landsat de 30 metros</w:t>
      </w:r>
      <w:r>
        <w:rPr>
          <w:rStyle w:val="Refdenotaalpie"/>
        </w:rPr>
        <w:footnoteReference w:id="7"/>
      </w:r>
      <w:r>
        <w:rPr>
          <w:sz w:val="21"/>
          <w:szCs w:val="21"/>
        </w:rPr>
        <w:t>; lo que está en desarrollo es el Sistema de Inteligencia Ambiental y Territorial que integrará ese monitoreo remoto con verificación en tierra. Existe el diseño del Sistema de Inteligencia Ambiental y Territorial; falta la verificación en tierra que lo alimente y lo valide.</w:t>
      </w:r>
    </w:p>
    <w:p w14:paraId="102A2F17" w14:textId="77777777" w:rsidR="00B021B4" w:rsidRDefault="007A767F">
      <w:pPr>
        <w:spacing w:after="180" w:line="276" w:lineRule="auto"/>
        <w:jc w:val="both"/>
      </w:pPr>
      <w:r>
        <w:rPr>
          <w:sz w:val="21"/>
          <w:szCs w:val="21"/>
        </w:rPr>
        <w:t>Esta brecha de capacidad territorial es la que el Programa Nacional Promotores ABC de la Regeneración busca cerrar.</w:t>
      </w:r>
    </w:p>
    <w:p w14:paraId="3D5D3FCD" w14:textId="77777777" w:rsidR="00B021B4" w:rsidRDefault="007A767F">
      <w:pPr>
        <w:pStyle w:val="Ttulo2"/>
        <w:spacing w:before="320" w:after="140"/>
      </w:pPr>
      <w:r>
        <w:rPr>
          <w:b/>
          <w:bCs/>
          <w:color w:val="1F3864"/>
          <w:sz w:val="24"/>
          <w:szCs w:val="24"/>
        </w:rPr>
        <w:t>1.3 Condiciones que hacen viable la implementación</w:t>
      </w:r>
    </w:p>
    <w:p w14:paraId="3D657764" w14:textId="77777777" w:rsidR="00B021B4" w:rsidRDefault="007A767F">
      <w:pPr>
        <w:spacing w:after="180" w:line="276" w:lineRule="auto"/>
        <w:jc w:val="both"/>
      </w:pPr>
      <w:r>
        <w:rPr>
          <w:sz w:val="21"/>
          <w:szCs w:val="21"/>
        </w:rPr>
        <w:t>La formulación del programa en esta etapa responde a condiciones institucionales, técnicas y jurídicas identificadas por el Ministerio:</w:t>
      </w:r>
    </w:p>
    <w:p w14:paraId="78A21429" w14:textId="77777777" w:rsidR="00B021B4" w:rsidRDefault="007A767F">
      <w:pPr>
        <w:pStyle w:val="Prrafodelista"/>
        <w:numPr>
          <w:ilvl w:val="0"/>
          <w:numId w:val="2"/>
        </w:numPr>
        <w:spacing w:after="120" w:line="276" w:lineRule="auto"/>
        <w:jc w:val="both"/>
      </w:pPr>
      <w:r>
        <w:rPr>
          <w:sz w:val="21"/>
          <w:szCs w:val="21"/>
        </w:rPr>
        <w:t>Se enmarca dentro del eje Comunidades de la Agenda ABC como su instrumento de ejecución territorial: su territorialización.</w:t>
      </w:r>
    </w:p>
    <w:p w14:paraId="7CEC6B1E" w14:textId="77777777" w:rsidR="00B021B4" w:rsidRDefault="007A767F">
      <w:pPr>
        <w:pStyle w:val="Prrafodelista"/>
        <w:numPr>
          <w:ilvl w:val="0"/>
          <w:numId w:val="2"/>
        </w:numPr>
        <w:spacing w:after="120" w:line="276" w:lineRule="auto"/>
        <w:jc w:val="both"/>
      </w:pPr>
      <w:r>
        <w:rPr>
          <w:sz w:val="21"/>
          <w:szCs w:val="21"/>
        </w:rPr>
        <w:t>Su ciclo de implementación —formación, certificación y constitución de emprendimientos ambientales comunitarios— permite obtener resultados verificables en el corto plazo, antes que otros instrumentos de la Política ABC alcancen ejecución en el territorio.</w:t>
      </w:r>
    </w:p>
    <w:p w14:paraId="14D65244" w14:textId="77777777" w:rsidR="00B021B4" w:rsidRDefault="007A767F">
      <w:pPr>
        <w:pStyle w:val="Prrafodelista"/>
        <w:numPr>
          <w:ilvl w:val="0"/>
          <w:numId w:val="2"/>
        </w:numPr>
        <w:spacing w:after="120" w:line="276" w:lineRule="auto"/>
        <w:jc w:val="both"/>
      </w:pPr>
      <w:r>
        <w:rPr>
          <w:sz w:val="21"/>
          <w:szCs w:val="21"/>
        </w:rPr>
        <w:t>Es consistente con los objetivos de legalidad del gobierno nacional, en la medida en que cada Promotor formado constituye una alternativa económica lícita en el territorio.</w:t>
      </w:r>
    </w:p>
    <w:p w14:paraId="7D1EB19F" w14:textId="77777777" w:rsidR="00B021B4" w:rsidRDefault="007A767F">
      <w:pPr>
        <w:pStyle w:val="Prrafodelista"/>
        <w:numPr>
          <w:ilvl w:val="0"/>
          <w:numId w:val="2"/>
        </w:numPr>
        <w:spacing w:after="120" w:line="276" w:lineRule="auto"/>
        <w:jc w:val="both"/>
      </w:pPr>
      <w:r>
        <w:rPr>
          <w:sz w:val="21"/>
          <w:szCs w:val="21"/>
        </w:rPr>
        <w:t>Su implementación no requiere ley nueva ni reforma normativa: se apoya en normas vigentes.</w:t>
      </w:r>
    </w:p>
    <w:p w14:paraId="1D912670" w14:textId="77777777" w:rsidR="00B021B4" w:rsidRDefault="007A767F">
      <w:pPr>
        <w:pStyle w:val="Ttulo2"/>
        <w:spacing w:before="320" w:after="140"/>
      </w:pPr>
      <w:r>
        <w:rPr>
          <w:b/>
          <w:bCs/>
          <w:color w:val="1F3864"/>
          <w:sz w:val="24"/>
          <w:szCs w:val="24"/>
        </w:rPr>
        <w:t>1.4 Arquitectura del programa</w:t>
      </w:r>
    </w:p>
    <w:p w14:paraId="647C4BF6" w14:textId="77777777" w:rsidR="00B021B4" w:rsidRDefault="007A767F">
      <w:pPr>
        <w:spacing w:after="180" w:line="276" w:lineRule="auto"/>
        <w:jc w:val="both"/>
      </w:pPr>
      <w:r>
        <w:rPr>
          <w:sz w:val="21"/>
          <w:szCs w:val="21"/>
        </w:rPr>
        <w:t xml:space="preserve">El Programa Nacional Promotores ABC de la Regeneración forma, certifica y vincula económicamente a Promotores ABC —personas con arraigo territorial, contratadas por resultados, sin vínculo laboral con el </w:t>
      </w:r>
      <w:r>
        <w:rPr>
          <w:sz w:val="21"/>
          <w:szCs w:val="21"/>
        </w:rPr>
        <w:lastRenderedPageBreak/>
        <w:t>Estado ni carácter de voluntariado— que conectan a su comunidad con la Agenda ABC. Se despliega en dos fases que separan la formación de la operación:</w:t>
      </w:r>
    </w:p>
    <w:p w14:paraId="0F7AFBD4" w14:textId="77777777" w:rsidR="00B021B4" w:rsidRDefault="007A767F">
      <w:pPr>
        <w:pStyle w:val="Prrafodelista"/>
        <w:numPr>
          <w:ilvl w:val="0"/>
          <w:numId w:val="2"/>
        </w:numPr>
        <w:spacing w:after="120" w:line="276" w:lineRule="auto"/>
        <w:jc w:val="both"/>
      </w:pPr>
      <w:r>
        <w:rPr>
          <w:b/>
          <w:bCs/>
          <w:sz w:val="21"/>
          <w:szCs w:val="21"/>
        </w:rPr>
        <w:t xml:space="preserve">Fase 1 · Nacional — Formación. </w:t>
      </w:r>
      <w:r>
        <w:rPr>
          <w:sz w:val="21"/>
          <w:szCs w:val="21"/>
        </w:rPr>
        <w:t>Ejecutada mediante convenio entre el Ministerio, la Corporación Bioparque y la UNAD, que fija el estándar único de formación y certificación para el país. Cada Corporación define, dentro de su autonomía presupuestal, el número de cupos que adquiere.</w:t>
      </w:r>
    </w:p>
    <w:p w14:paraId="7C1BB739" w14:textId="77777777" w:rsidR="00B021B4" w:rsidRDefault="007A767F">
      <w:pPr>
        <w:pStyle w:val="Prrafodelista"/>
        <w:numPr>
          <w:ilvl w:val="0"/>
          <w:numId w:val="2"/>
        </w:numPr>
        <w:spacing w:after="120" w:line="276" w:lineRule="auto"/>
        <w:jc w:val="both"/>
      </w:pPr>
      <w:r>
        <w:rPr>
          <w:b/>
          <w:bCs/>
          <w:sz w:val="21"/>
          <w:szCs w:val="21"/>
        </w:rPr>
        <w:t xml:space="preserve">Fase 2 · Regional — Operación. </w:t>
      </w:r>
      <w:r>
        <w:rPr>
          <w:sz w:val="21"/>
          <w:szCs w:val="21"/>
        </w:rPr>
        <w:t>A cargo de cada Corporación o autoridad ambiental urbana sobre su propio territorio, mediante la contratación de los Emprendimientos Ambientales Comunitarios constituidos en la Fase 1 para la prestación de servicios ambientales.</w:t>
      </w:r>
    </w:p>
    <w:p w14:paraId="4E510349" w14:textId="77777777" w:rsidR="00B021B4" w:rsidRDefault="007A767F">
      <w:pPr>
        <w:spacing w:after="180" w:line="276" w:lineRule="auto"/>
        <w:jc w:val="both"/>
      </w:pPr>
      <w:r>
        <w:rPr>
          <w:sz w:val="21"/>
          <w:szCs w:val="21"/>
        </w:rPr>
        <w:t>Esta arquitectura se desarrolla en detalle en el numeral 6.</w:t>
      </w:r>
    </w:p>
    <w:p w14:paraId="14F7F1D9" w14:textId="77777777" w:rsidR="00B021B4" w:rsidRDefault="007A767F">
      <w:pPr>
        <w:pStyle w:val="Ttulo2"/>
        <w:spacing w:before="320" w:after="140"/>
      </w:pPr>
      <w:r>
        <w:rPr>
          <w:b/>
          <w:bCs/>
          <w:color w:val="1F3864"/>
          <w:sz w:val="24"/>
          <w:szCs w:val="24"/>
        </w:rPr>
        <w:t>1.5 Alcance de esta formulación</w:t>
      </w:r>
    </w:p>
    <w:p w14:paraId="0705BBA5" w14:textId="77777777" w:rsidR="00B021B4" w:rsidRDefault="007A767F">
      <w:pPr>
        <w:spacing w:after="180" w:line="276" w:lineRule="auto"/>
        <w:jc w:val="both"/>
      </w:pPr>
      <w:r>
        <w:rPr>
          <w:sz w:val="21"/>
          <w:szCs w:val="21"/>
        </w:rPr>
        <w:t>Este documento fija la arquitectura del programa, dispone la preparación del convenio Ministerio–Bioparque–UNAD para la Fase 1, y convoca a las 33 Corporaciones Autónomas Regionales y a las 7 autoridades ambientales urbanas a formular, en ejercicio de su autonomía y de manera concertada con el Ministerio, su proyecto departamental o distrital, con base en la estructura y los lineamientos propuestos en el numeral 17.</w:t>
      </w:r>
    </w:p>
    <w:p w14:paraId="01FC6A0F" w14:textId="77777777" w:rsidR="00B021B4" w:rsidRDefault="007A767F">
      <w:pPr>
        <w:spacing w:after="180" w:line="276" w:lineRule="auto"/>
        <w:jc w:val="both"/>
      </w:pPr>
      <w:r>
        <w:rPr>
          <w:sz w:val="21"/>
          <w:szCs w:val="21"/>
        </w:rPr>
        <w:t>El presupuesto definitivo, la priorización de departamentos y municipios, y la suscripción del convenio se definen en las etapas siguientes de implementación, conforme al cronograma del numeral 11.</w:t>
      </w:r>
    </w:p>
    <w:p w14:paraId="4B7D6F01" w14:textId="77777777" w:rsidR="00B021B4" w:rsidRDefault="007A767F">
      <w:pPr>
        <w:pStyle w:val="Ttulo2"/>
        <w:spacing w:before="320" w:after="140"/>
      </w:pPr>
      <w:r>
        <w:rPr>
          <w:b/>
          <w:bCs/>
          <w:color w:val="1F3864"/>
          <w:sz w:val="24"/>
          <w:szCs w:val="24"/>
        </w:rPr>
        <w:t>1.6 Cómo está organizado este documento</w:t>
      </w:r>
    </w:p>
    <w:p w14:paraId="261863FE" w14:textId="77777777" w:rsidR="00B021B4" w:rsidRDefault="007A767F">
      <w:pPr>
        <w:spacing w:after="180" w:line="276" w:lineRule="auto"/>
        <w:jc w:val="both"/>
      </w:pPr>
      <w:r>
        <w:rPr>
          <w:sz w:val="21"/>
          <w:szCs w:val="21"/>
        </w:rPr>
        <w:t>Los numerales 2 a 5 desarrollan el fundamento del programa: el diagnóstico nacional, su anclaje en la política ambiental vigente, la definición del Promotor ABC y los objetivos que persigue. Los numerales 6 a 11 desarrollan su operación: la arquitectura de fases, los componentes, la gobernanza, el marco normativo, la focalización territorial y el cronograma. Los numerales 12 a 16 desarrollan su viabilidad: presupuesto, indicadores, riesgos, sostenibilidad y articulación con el resto de la Política ABC. El n</w:t>
      </w:r>
      <w:r>
        <w:rPr>
          <w:sz w:val="21"/>
          <w:szCs w:val="21"/>
        </w:rPr>
        <w:t>umeral 17 desarrolla los lineamientos de concertación para que cada Corporación formule su proyecto departamental o distrital, y el numeral 18 reúne los anexos técnicos de aplicación directa.</w:t>
      </w:r>
    </w:p>
    <w:p w14:paraId="10C0BD9A" w14:textId="77777777" w:rsidR="00B021B4" w:rsidRDefault="007A767F">
      <w:pPr>
        <w:pStyle w:val="Ttulo1"/>
        <w:pageBreakBefore/>
        <w:spacing w:after="200"/>
      </w:pPr>
      <w:r>
        <w:rPr>
          <w:b/>
          <w:bCs/>
          <w:color w:val="1F3864"/>
          <w:sz w:val="30"/>
          <w:szCs w:val="30"/>
        </w:rPr>
        <w:t>2. Diagnóstico y justificación nacional</w:t>
      </w:r>
    </w:p>
    <w:p w14:paraId="4D366482" w14:textId="77777777" w:rsidR="00B021B4" w:rsidRDefault="007A767F">
      <w:pPr>
        <w:pStyle w:val="Ttulo2"/>
        <w:spacing w:before="320" w:after="140"/>
      </w:pPr>
      <w:r>
        <w:rPr>
          <w:b/>
          <w:bCs/>
          <w:color w:val="1F3864"/>
          <w:sz w:val="24"/>
          <w:szCs w:val="24"/>
        </w:rPr>
        <w:t>2.1 El territorio en disputa: una lectura integrada</w:t>
      </w:r>
    </w:p>
    <w:p w14:paraId="3ABAA578" w14:textId="77777777" w:rsidR="00B021B4" w:rsidRDefault="007A767F">
      <w:pPr>
        <w:spacing w:after="180" w:line="276" w:lineRule="auto"/>
        <w:jc w:val="both"/>
      </w:pPr>
      <w:r>
        <w:rPr>
          <w:sz w:val="21"/>
          <w:szCs w:val="21"/>
        </w:rPr>
        <w:t>Colombia enfrenta simultáneamente una crisis de gobernanza ambiental y una crisis de seguridad territorial que no son fenómenos independientes: allí donde el Estado carece de presencia efectiva se instalan economías ilegales —minería criminal, cultivos de uso ilícito, deforestación asociada al acaparamiento de tierras, tráfico de fauna y pesca ilegal— que financian su expansión destruyendo el agua, el bosque y la biodiversidad del país.</w:t>
      </w:r>
      <w:r>
        <w:rPr>
          <w:rStyle w:val="Refdenotaalpie"/>
        </w:rPr>
        <w:footnoteReference w:id="8"/>
      </w:r>
      <w:r>
        <w:rPr>
          <w:sz w:val="21"/>
          <w:szCs w:val="21"/>
        </w:rPr>
        <w:t xml:space="preserve"> La pobreza, la debilidad institucional y estas economías criminales son, a la vez, causa de la degradación ambiental y obstáculo para superarla.</w:t>
      </w:r>
    </w:p>
    <w:p w14:paraId="256AC90F" w14:textId="77777777" w:rsidR="00B021B4" w:rsidRDefault="007A767F">
      <w:pPr>
        <w:spacing w:after="180" w:line="276" w:lineRule="auto"/>
        <w:jc w:val="both"/>
      </w:pPr>
      <w:r>
        <w:rPr>
          <w:sz w:val="21"/>
          <w:szCs w:val="21"/>
        </w:rPr>
        <w:t>A esto se suman otras señales de deterioro del capital natural: cerca del 23,6 % del territorio nacional presenta algún grado de degradación de suelos por desertificación, con un 1,7 % en grado severo o muy severo y un 10,7 % en grado moderado.</w:t>
      </w:r>
      <w:r>
        <w:rPr>
          <w:rStyle w:val="Refdenotaalpie"/>
        </w:rPr>
        <w:footnoteReference w:id="9"/>
      </w:r>
      <w:r>
        <w:rPr>
          <w:sz w:val="21"/>
          <w:szCs w:val="21"/>
        </w:rPr>
        <w:t xml:space="preserve"> La exposición a aire y agua de mala calidad se asocia con 17.549 muertes anuales en el país —el 8 % de la mortalidad nacional—, de las cuales el agua explica el 71,6 % de las muertes por enfermedad diarreica aguda, con especial impacto en menores de cinco años y mayores de sesenta.</w:t>
      </w:r>
      <w:r>
        <w:rPr>
          <w:rStyle w:val="Refdenotaalpie"/>
        </w:rPr>
        <w:footnoteReference w:id="10"/>
      </w:r>
    </w:p>
    <w:p w14:paraId="0CAFFD79" w14:textId="77777777" w:rsidR="00B021B4" w:rsidRDefault="007A767F">
      <w:pPr>
        <w:spacing w:after="180" w:line="276" w:lineRule="auto"/>
        <w:jc w:val="both"/>
      </w:pPr>
      <w:r>
        <w:rPr>
          <w:sz w:val="21"/>
          <w:szCs w:val="21"/>
        </w:rPr>
        <w:t>Este diagnóstico no se limita a describir el problema ambiental: para cada uno de sus cuatro componentes —agua, biodiversidad, comunidades y monitoreo— se contrasta la magnitud del problema con el estado real de aplicación de los instrumentos de ordenamiento ambiental que el país ya tiene diseñados para resolverlo. Esa segunda mirada, ausente en los diagnósticos convencionales, es la que permite caracterizar con precisión la naturaleza del problema: no es la ausencia de instrumentos, sino la ausencia de cap</w:t>
      </w:r>
      <w:r>
        <w:rPr>
          <w:sz w:val="21"/>
          <w:szCs w:val="21"/>
        </w:rPr>
        <w:t>acidad territorial para ejecutarlos.</w:t>
      </w:r>
    </w:p>
    <w:p w14:paraId="569BC733" w14:textId="77777777" w:rsidR="00B021B4" w:rsidRDefault="007A767F">
      <w:pPr>
        <w:pStyle w:val="Ttulo2"/>
        <w:spacing w:before="320" w:after="140"/>
      </w:pPr>
      <w:r>
        <w:rPr>
          <w:b/>
          <w:bCs/>
          <w:color w:val="1F3864"/>
          <w:sz w:val="24"/>
          <w:szCs w:val="24"/>
        </w:rPr>
        <w:t>2.2 Agua: instrumentos disponibles, capacidad territorial ausente</w:t>
      </w:r>
    </w:p>
    <w:p w14:paraId="3135CADE" w14:textId="77777777" w:rsidR="00B021B4" w:rsidRDefault="007A767F">
      <w:pPr>
        <w:spacing w:after="180" w:line="276" w:lineRule="auto"/>
        <w:jc w:val="both"/>
      </w:pPr>
      <w:r>
        <w:rPr>
          <w:sz w:val="21"/>
          <w:szCs w:val="21"/>
        </w:rPr>
        <w:t>Entre 2017 y 2021 el IDEAM identificó 207 municipios susceptibles a desabastecimiento hídrico en temporada seca y 254 en temporada de lluvias, con cerca de 12,1 millones de habitantes expuestos a este riesgo.</w:t>
      </w:r>
      <w:r>
        <w:rPr>
          <w:rStyle w:val="Refdenotaalpie"/>
        </w:rPr>
        <w:footnoteReference w:id="11"/>
      </w:r>
      <w:r>
        <w:rPr>
          <w:sz w:val="21"/>
          <w:szCs w:val="21"/>
        </w:rPr>
        <w:t xml:space="preserve"> La disponibilidad de agua subterránea alcanza cerca del 75 % del territorio nacional: de los municipios en riesgo en época seca, 89 cuentan con alta disponibilidad de este recurso, 68 con disponibilidad media y 50 con disponibilidad baja.</w:t>
      </w:r>
      <w:r>
        <w:rPr>
          <w:rStyle w:val="Refdenotaalpie"/>
        </w:rPr>
        <w:footnoteReference w:id="12"/>
      </w:r>
    </w:p>
    <w:p w14:paraId="77B46A3B" w14:textId="77777777" w:rsidR="00B021B4" w:rsidRDefault="007A767F">
      <w:pPr>
        <w:spacing w:after="180" w:line="276" w:lineRule="auto"/>
        <w:jc w:val="both"/>
      </w:pPr>
      <w:r>
        <w:rPr>
          <w:sz w:val="21"/>
          <w:szCs w:val="21"/>
        </w:rPr>
        <w:t>Colombia dispone, en efecto, de los instrumentos técnicos para actuar sobre esta brecha, pero su desempeño real, verificado con cifras oficiales, confirma la brecha de capacidad territorial más que resolverla:</w:t>
      </w:r>
    </w:p>
    <w:p w14:paraId="5F5C537D" w14:textId="77777777" w:rsidR="00B021B4" w:rsidRDefault="007A767F">
      <w:pPr>
        <w:pStyle w:val="Prrafodelista"/>
        <w:numPr>
          <w:ilvl w:val="0"/>
          <w:numId w:val="2"/>
        </w:numPr>
        <w:spacing w:after="120" w:line="276" w:lineRule="auto"/>
        <w:jc w:val="both"/>
      </w:pPr>
      <w:r>
        <w:rPr>
          <w:b/>
          <w:bCs/>
          <w:sz w:val="21"/>
          <w:szCs w:val="21"/>
        </w:rPr>
        <w:t xml:space="preserve">Los Planes de Ordenación y Manejo de Cuencas Hidrográficas (POMCA) </w:t>
      </w:r>
      <w:r>
        <w:rPr>
          <w:sz w:val="21"/>
          <w:szCs w:val="21"/>
        </w:rPr>
        <w:t>priorizaron 130 procesos que involucran cerca de 29,5 millones de hectáreas en 724 municipios; con corte a diciembre de 2024, 98 estaban formulados y aprobados (72,6 % de la meta de 135 planes a 2030) y 94 registraban acciones reales de implementación (85,4 % de la meta de 110), el mejor desempeño relativo de todo el sistema.</w:t>
      </w:r>
      <w:r>
        <w:rPr>
          <w:rStyle w:val="Refdenotaalpie"/>
        </w:rPr>
        <w:footnoteReference w:id="13"/>
      </w:r>
      <w:r>
        <w:rPr>
          <w:sz w:val="21"/>
          <w:szCs w:val="21"/>
        </w:rPr>
        <w:t xml:space="preserve"> Los recursos de las Corporaciones Autónomas Regionales son insuficientes frente a la magnitud que exige poner en marcha los componentes programáticos y de gestión del riesgo de los POMCA ya aprobados.</w:t>
      </w:r>
    </w:p>
    <w:p w14:paraId="73FBDE90" w14:textId="77777777" w:rsidR="00B021B4" w:rsidRDefault="007A767F">
      <w:pPr>
        <w:pStyle w:val="Prrafodelista"/>
        <w:numPr>
          <w:ilvl w:val="0"/>
          <w:numId w:val="2"/>
        </w:numPr>
        <w:spacing w:after="120" w:line="276" w:lineRule="auto"/>
        <w:jc w:val="both"/>
      </w:pPr>
      <w:r>
        <w:rPr>
          <w:b/>
          <w:bCs/>
          <w:sz w:val="21"/>
          <w:szCs w:val="21"/>
        </w:rPr>
        <w:t xml:space="preserve">Los Planes de Ordenamiento del Recurso Hídrico (PORH) </w:t>
      </w:r>
      <w:r>
        <w:rPr>
          <w:sz w:val="21"/>
          <w:szCs w:val="21"/>
        </w:rPr>
        <w:t>reportan la declaratoria de 280 cuencas a nivel nacional, pero el resultado que deberían demostrar —la calidad del agua misma— sigue siendo malo: el Índice de Calidad de Agua (ICA) con categoría buena o aceptable llegó apenas al 30 % de los puntos de monitoreo en 2024, frente a una meta de 43 % para 2030, tras haber caído a 22 % en 2022 y 2023.</w:t>
      </w:r>
    </w:p>
    <w:p w14:paraId="209639B1" w14:textId="77777777" w:rsidR="00B021B4" w:rsidRDefault="007A767F">
      <w:pPr>
        <w:spacing w:after="180" w:line="276" w:lineRule="auto"/>
        <w:jc w:val="both"/>
      </w:pPr>
      <w:r>
        <w:rPr>
          <w:sz w:val="21"/>
          <w:szCs w:val="21"/>
        </w:rPr>
        <w:t>Hay, en síntesis, más instrumentos formulados que mejora real medible en el recurso hídrico que protegen: el mismo patrón que este diagnóstico documenta en los demás ejes.</w:t>
      </w:r>
    </w:p>
    <w:p w14:paraId="3E300D0C" w14:textId="77777777" w:rsidR="00B021B4" w:rsidRDefault="007A767F">
      <w:pPr>
        <w:pStyle w:val="Ttulo2"/>
        <w:spacing w:before="320" w:after="140"/>
      </w:pPr>
      <w:r>
        <w:rPr>
          <w:b/>
          <w:bCs/>
          <w:color w:val="1F3864"/>
          <w:sz w:val="24"/>
          <w:szCs w:val="24"/>
        </w:rPr>
        <w:t>2.3 Biodiversidad: patrimonio de talla mundial, presión creciente</w:t>
      </w:r>
    </w:p>
    <w:p w14:paraId="547165B7" w14:textId="77777777" w:rsidR="00B021B4" w:rsidRDefault="007A767F">
      <w:pPr>
        <w:spacing w:after="180" w:line="276" w:lineRule="auto"/>
        <w:jc w:val="both"/>
      </w:pPr>
      <w:r>
        <w:rPr>
          <w:sz w:val="21"/>
          <w:szCs w:val="21"/>
        </w:rPr>
        <w:t>Colombia ocupa el primer lugar mundial en diversidad de aves, orquídeas y mariposas, y el segundo en anfibios, peces dulceacuícolas y palmas, con más de 80.000 especies registradas.</w:t>
      </w:r>
      <w:r>
        <w:rPr>
          <w:rStyle w:val="Refdenotaalpie"/>
        </w:rPr>
        <w:footnoteReference w:id="14"/>
      </w:r>
      <w:r>
        <w:rPr>
          <w:sz w:val="21"/>
          <w:szCs w:val="21"/>
        </w:rPr>
        <w:t xml:space="preserve"> Frente a este patrimonio, el país concentra 44 núcleos activos de deforestación que acumulan cerca de 946.671 hectáreas deforestadas, el 70 % de ellos en la Amazonía (Caquetá, Guaviare, sur del Meta y Putumayo) y el 30 % restante en Nariño, Norte de Santander, el Pacífico, Chocó, Cauca, Arauca, sur de Bolívar y Antioquia.</w:t>
      </w:r>
      <w:r>
        <w:rPr>
          <w:rStyle w:val="Refdenotaalpie"/>
        </w:rPr>
        <w:footnoteReference w:id="15"/>
      </w:r>
    </w:p>
    <w:p w14:paraId="1D580DF3" w14:textId="77777777" w:rsidR="00B021B4" w:rsidRDefault="007A767F">
      <w:pPr>
        <w:spacing w:after="180" w:line="276" w:lineRule="auto"/>
        <w:jc w:val="both"/>
      </w:pPr>
      <w:r>
        <w:rPr>
          <w:sz w:val="21"/>
          <w:szCs w:val="21"/>
        </w:rPr>
        <w:t>La deforestación anual ha mostrado una tendencia irregular en los últimos años: 79.256 hectáreas en 2023 (–36 % frente a 2022) y un repunte a 72.409 hectáreas en 2025 (+6 % frente a 2024).</w:t>
      </w:r>
      <w:r>
        <w:rPr>
          <w:rStyle w:val="Refdenotaalpie"/>
        </w:rPr>
        <w:footnoteReference w:id="16"/>
      </w:r>
      <w:r>
        <w:rPr>
          <w:sz w:val="21"/>
          <w:szCs w:val="21"/>
        </w:rPr>
        <w:t xml:space="preserve"> Esta variación confirma que la contención de la deforestación exige presencia sostenida en el territorio, y no solamente monitoreo remoto.</w:t>
      </w:r>
    </w:p>
    <w:p w14:paraId="561BEF67" w14:textId="77777777" w:rsidR="00B021B4" w:rsidRDefault="007A767F">
      <w:pPr>
        <w:spacing w:after="180" w:line="276" w:lineRule="auto"/>
        <w:jc w:val="both"/>
      </w:pPr>
      <w:r>
        <w:rPr>
          <w:sz w:val="21"/>
          <w:szCs w:val="21"/>
        </w:rPr>
        <w:t>El instrumento de conservación de mejor desempeño cuantitativo del país lo confirma, y a la vez expone la misma tensión: el Sistema Nacional de Áreas Protegidas y su registro (SINAP/RUNAP) pasó de 23,68 millones de hectáreas protegidas en 2015 a 50 millones en 2024 (24,15 % del territorio nacional), superando ya la meta de 2030 de 50,5 millones; el crecimiento más notable ocurrió en el área marina protegida, que pasó de 8,53 % a 32,81 % del territorio marino, impulsado por declaratorias como la Reserva de B</w:t>
      </w:r>
      <w:r>
        <w:rPr>
          <w:sz w:val="21"/>
          <w:szCs w:val="21"/>
        </w:rPr>
        <w:t>iósfera Seaflower y las ampliaciones de Malpelo.</w:t>
      </w:r>
      <w:r>
        <w:rPr>
          <w:rStyle w:val="Refdenotaalpie"/>
        </w:rPr>
        <w:footnoteReference w:id="17"/>
      </w:r>
    </w:p>
    <w:p w14:paraId="08BC313E" w14:textId="77777777" w:rsidR="00B021B4" w:rsidRDefault="007A767F">
      <w:pPr>
        <w:spacing w:after="180" w:line="276" w:lineRule="auto"/>
        <w:jc w:val="both"/>
      </w:pPr>
      <w:r>
        <w:rPr>
          <w:sz w:val="21"/>
          <w:szCs w:val="21"/>
        </w:rPr>
        <w:t>Declarar un área protegida, sin embargo, no es lo mismo que protegerla efectivamente: el indicador nacional mide superficie declarada e inscrita, no efectividad de manejo, presencia institucional ni reducción de presión antrópica dentro de esas áreas. Los instrumentos de conservación de más largo aliento —bancos de hábitat, mercados de carbono, la Ley del Árbol— existen y están normativamente maduros, pero falta la vinculación efectiva de las comunidades que los haría operar en el territorio real, no solo e</w:t>
      </w:r>
      <w:r>
        <w:rPr>
          <w:sz w:val="21"/>
          <w:szCs w:val="21"/>
        </w:rPr>
        <w:t>n el registro.</w:t>
      </w:r>
    </w:p>
    <w:p w14:paraId="36B9BD70" w14:textId="77777777" w:rsidR="00B021B4" w:rsidRDefault="007A767F">
      <w:pPr>
        <w:pStyle w:val="Ttulo2"/>
        <w:spacing w:before="320" w:after="140"/>
      </w:pPr>
      <w:r>
        <w:rPr>
          <w:b/>
          <w:bCs/>
          <w:color w:val="1F3864"/>
          <w:sz w:val="24"/>
          <w:szCs w:val="24"/>
        </w:rPr>
        <w:t>2.4 Comunidades: economías ilegales donde falta la alternativa lícita</w:t>
      </w:r>
    </w:p>
    <w:p w14:paraId="0EA54815" w14:textId="77777777" w:rsidR="00B021B4" w:rsidRDefault="007A767F">
      <w:pPr>
        <w:spacing w:after="180" w:line="276" w:lineRule="auto"/>
        <w:jc w:val="both"/>
      </w:pPr>
      <w:r>
        <w:rPr>
          <w:sz w:val="21"/>
          <w:szCs w:val="21"/>
        </w:rPr>
        <w:t>En lo local prevalece la ausencia de un marco de referencia para la formulación de políticas públicas territoriales que garanticen la prosperidad y el bienestar de las comunidades y la conservación del ambiente, que permitan establecer un orden de prioridades y énfasis para la recuperación y sostenibilidad del territorio. En consecuencia, los grupos armados y las economías criminales no solo se disputan el control político y militar del territorio, sino que financian su expansión destruyendo la base natural</w:t>
      </w:r>
      <w:r>
        <w:rPr>
          <w:sz w:val="21"/>
          <w:szCs w:val="21"/>
        </w:rPr>
        <w:t xml:space="preserve"> del país. La ausencia de alternativas económicas lícitas en los territorios donde hoy operan la minería ilegal, los cultivos de uso ilícito y la deforestación asociada al acaparamiento de tierras perpetúa un círculo en el que la economía ilegal financia la violencia, y la violencia ahuyenta al Estado y a la inversión legítima.</w:t>
      </w:r>
    </w:p>
    <w:p w14:paraId="75CB11A9" w14:textId="77777777" w:rsidR="00B021B4" w:rsidRDefault="007A767F">
      <w:pPr>
        <w:spacing w:after="180" w:line="276" w:lineRule="auto"/>
        <w:jc w:val="both"/>
      </w:pPr>
      <w:r>
        <w:rPr>
          <w:sz w:val="21"/>
          <w:szCs w:val="21"/>
        </w:rPr>
        <w:t>Existen instrumentos para romper ese círculo —el POT, las rutas de titulación de tierras, la economía legal, el pago por servicios ambientales—, pero el instrumento que gobierna precisamente el uso del suelo y la formalización del territorio muestra la brecha más grave de todo este diagnóstico:</w:t>
      </w:r>
    </w:p>
    <w:p w14:paraId="0A717DE7" w14:textId="77777777" w:rsidR="00B021B4" w:rsidRDefault="007A767F">
      <w:pPr>
        <w:pStyle w:val="Prrafodelista"/>
        <w:numPr>
          <w:ilvl w:val="0"/>
          <w:numId w:val="2"/>
        </w:numPr>
        <w:spacing w:after="120" w:line="276" w:lineRule="auto"/>
        <w:jc w:val="both"/>
      </w:pPr>
      <w:r>
        <w:rPr>
          <w:sz w:val="21"/>
          <w:szCs w:val="21"/>
        </w:rPr>
        <w:t>De los 1.103 municipios del país, solo 221 (20,0 %) han realizado una revisión general de su Plan de Ordenamiento Territorial (POT/PBOT/EOT), y 4 municipios (El Charco, Mosquera, Santa Bárbara de Iscuandé y Barrancominas) ni siquiera han formulado el suyo: el 80 % de los municipios colombianos está tomando decisiones de uso del suelo con un instrumento vencido o nunca actualizado.</w:t>
      </w:r>
      <w:r>
        <w:rPr>
          <w:rStyle w:val="Refdenotaalpie"/>
        </w:rPr>
        <w:footnoteReference w:id="18"/>
      </w:r>
      <w:r>
        <w:rPr>
          <w:sz w:val="21"/>
          <w:szCs w:val="21"/>
        </w:rPr>
        <w:t xml:space="preserve"> Esta brecha está relacionada con la capacidad institucional de base: 993 municipios (90,1 %) tienen índice de pobreza multidimensional en categoría media o superior, y 768 (69,7 %) tienen su desempeño fiscal en riesgo o en condición vulnerable. La desactualización del POT no es un descuido administrativo aislado: es un síntoma de la misma debilidad institucional territorial que atraviesa todo este diagnóstico, y tiene una consecuencia técnica directa —el POMCA es determinante ambiental de superior jerarquí</w:t>
      </w:r>
      <w:r>
        <w:rPr>
          <w:sz w:val="21"/>
          <w:szCs w:val="21"/>
        </w:rPr>
        <w:t>a frente al POT, pero esa jerarquía normativa existe en el papel si el instrumento municipal que debería incorporarla no se ha revisado en más de una década.</w:t>
      </w:r>
    </w:p>
    <w:p w14:paraId="3EF7C3FC" w14:textId="77777777" w:rsidR="00B021B4" w:rsidRDefault="007A767F">
      <w:pPr>
        <w:pStyle w:val="Prrafodelista"/>
        <w:numPr>
          <w:ilvl w:val="0"/>
          <w:numId w:val="2"/>
        </w:numPr>
        <w:spacing w:after="120" w:line="276" w:lineRule="auto"/>
        <w:jc w:val="both"/>
      </w:pPr>
      <w:r>
        <w:rPr>
          <w:sz w:val="21"/>
          <w:szCs w:val="21"/>
        </w:rPr>
        <w:t>Con la ejecución de los Planes de Gestión Integral de Residuos Sólidos (PGIRS) y economía circular, la tasa de aprovechamiento de residuos sólidos llegó a 55,79 % en 2022, frente a una meta de 62,1 % para 2030 —un avance del 89,8 %, el mejor porcentaje de cumplimiento relativo de todos los indicadores del informe.</w:t>
      </w:r>
      <w:r>
        <w:rPr>
          <w:rStyle w:val="Refdenotaalpie"/>
        </w:rPr>
        <w:footnoteReference w:id="19"/>
      </w:r>
      <w:r>
        <w:rPr>
          <w:sz w:val="21"/>
          <w:szCs w:val="21"/>
        </w:rPr>
        <w:t xml:space="preserve"> Sin embargo, la economía circular —una de las vías de sustitución económica lícita más accesible para comunidades urbanas y rurales— también avanza por debajo del ritmo del problema que debe resolver: la oferta total de residuos creció 8,61 % entre 2015 y 2022 mientras el aprovechamiento creció solo 6,26 %.</w:t>
      </w:r>
    </w:p>
    <w:p w14:paraId="422675CF" w14:textId="77777777" w:rsidR="00B021B4" w:rsidRDefault="007A767F">
      <w:pPr>
        <w:pStyle w:val="Ttulo2"/>
        <w:spacing w:before="320" w:after="140"/>
      </w:pPr>
      <w:r>
        <w:rPr>
          <w:b/>
          <w:bCs/>
          <w:color w:val="1F3864"/>
          <w:sz w:val="24"/>
          <w:szCs w:val="24"/>
        </w:rPr>
        <w:t>2.5 Monitoreo: información nacional sin verificación en el territorio</w:t>
      </w:r>
    </w:p>
    <w:p w14:paraId="5882692E" w14:textId="77777777" w:rsidR="00B021B4" w:rsidRDefault="007A767F">
      <w:pPr>
        <w:spacing w:after="180" w:line="276" w:lineRule="auto"/>
        <w:jc w:val="both"/>
      </w:pPr>
      <w:r>
        <w:rPr>
          <w:sz w:val="21"/>
          <w:szCs w:val="21"/>
        </w:rPr>
        <w:t>La política ambiental de gobierno prevé la creación de un Sistema Nacional de Inteligencia Ambiental y Territorial que combine monitoreo satelital, sensores en tierra, inteligencia artificial y analítica avanzada, liderado técnicamente por el IDEAM en articulación con el Instituto Humboldt, el SINCHI, Parques Nacionales Naturales, la Agencia Nacional de Tierras y las Corporaciones Autónomas Regionales, entre otras entidades.</w:t>
      </w:r>
      <w:r>
        <w:rPr>
          <w:rStyle w:val="Refdenotaalpie"/>
        </w:rPr>
        <w:footnoteReference w:id="20"/>
      </w:r>
      <w:r>
        <w:rPr>
          <w:sz w:val="21"/>
          <w:szCs w:val="21"/>
        </w:rPr>
        <w:t xml:space="preserve"> Para ser confiable, este sistema depende de verificación en tierra que hoy no existe de forma sistemática en la mayoría de los municipios del país.</w:t>
      </w:r>
    </w:p>
    <w:p w14:paraId="1E09E187" w14:textId="77777777" w:rsidR="00B021B4" w:rsidRDefault="007A767F">
      <w:pPr>
        <w:spacing w:after="180" w:line="276" w:lineRule="auto"/>
        <w:jc w:val="both"/>
      </w:pPr>
      <w:r>
        <w:rPr>
          <w:sz w:val="21"/>
          <w:szCs w:val="21"/>
        </w:rPr>
        <w:t xml:space="preserve">El instrumento de vigilancia de calidad del aire (SVCA) ilustra la misma brecha con un dato de cobertura, no solo de resultado: en 2023, el 59 % de las estaciones de monitoreo cumplió el objetivo intermedio III </w:t>
      </w:r>
      <w:r>
        <w:rPr>
          <w:sz w:val="21"/>
          <w:szCs w:val="21"/>
        </w:rPr>
        <w:t>de la OMS para PM2.5 (84,3 % de avance hacia la meta de 70 % en 2030) y el 45,1 % lo cumplió para PM10 (64,4 % de avance), pero 89 municipios todavía requieren implementar un sistema de vigilancia y 38 más necesitan mejorarlo —buena parte del país sigue sin poder siquiera medir el problema que este instrumento existe para gestionar.</w:t>
      </w:r>
      <w:r>
        <w:rPr>
          <w:rStyle w:val="Refdenotaalpie"/>
        </w:rPr>
        <w:footnoteReference w:id="21"/>
      </w:r>
    </w:p>
    <w:p w14:paraId="7C1DCD62" w14:textId="77777777" w:rsidR="00B021B4" w:rsidRDefault="007A767F">
      <w:pPr>
        <w:spacing w:after="180" w:line="276" w:lineRule="auto"/>
        <w:jc w:val="both"/>
      </w:pPr>
      <w:r>
        <w:rPr>
          <w:sz w:val="21"/>
          <w:szCs w:val="21"/>
        </w:rPr>
        <w:t>El diseño del Sistema Nacional de Inteligencia Ambiental y Territorial está definido; falta la verificación en tierra que lo alimente y lo valide —y esa ausencia es, en sí misma, síntoma de la misma brecha que ya documentamos en los otros tres ejes.</w:t>
      </w:r>
    </w:p>
    <w:p w14:paraId="1E5D2489" w14:textId="77777777" w:rsidR="00B021B4" w:rsidRDefault="007A767F">
      <w:pPr>
        <w:pStyle w:val="Ttulo2"/>
        <w:spacing w:before="320" w:after="140"/>
      </w:pPr>
      <w:r>
        <w:rPr>
          <w:b/>
          <w:bCs/>
          <w:color w:val="1F3864"/>
          <w:sz w:val="24"/>
          <w:szCs w:val="24"/>
        </w:rPr>
        <w:t>2.6 Síntesis: la brecha de capacidad territorial</w:t>
      </w:r>
    </w:p>
    <w:p w14:paraId="764F5FE0" w14:textId="77777777" w:rsidR="00B021B4" w:rsidRDefault="007A767F">
      <w:pPr>
        <w:spacing w:after="180" w:line="276" w:lineRule="auto"/>
        <w:jc w:val="both"/>
        <w:rPr>
          <w:sz w:val="21"/>
          <w:szCs w:val="21"/>
        </w:rPr>
      </w:pPr>
      <w:r>
        <w:rPr>
          <w:sz w:val="21"/>
          <w:szCs w:val="21"/>
        </w:rPr>
        <w:t>El denominador común de este diagnóstico —en agua, biodiversidad, comunidades y monitoreo— es la ausencia de capacidad territorial permanente. Al recorrer los instrumentos de ordenamiento ambiental que sustentan los cuatro ejes anteriores, aparece un patrón que ninguno de ellos exhibe de forma aislada, sino los siete a la vez, y que las propias entidades responsables ya reconocen en sus informes oficiales:</w:t>
      </w:r>
    </w:p>
    <w:p w14:paraId="3EA16015" w14:textId="77777777" w:rsidR="007463C5" w:rsidRDefault="007463C5">
      <w:pPr>
        <w:spacing w:after="180" w:line="276" w:lineRule="auto"/>
        <w:jc w:val="both"/>
      </w:pP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477A9B8F" w14:textId="77777777" w:rsidTr="007463C5">
        <w:trPr>
          <w:tblHeader/>
        </w:trPr>
        <w:tc>
          <w:tcPr>
            <w:tcW w:w="2211" w:type="dxa"/>
            <w:shd w:val="clear" w:color="auto" w:fill="1F3864"/>
            <w:tcMar>
              <w:top w:w="80" w:type="dxa"/>
              <w:left w:w="100" w:type="dxa"/>
              <w:bottom w:w="80" w:type="dxa"/>
              <w:right w:w="100" w:type="dxa"/>
            </w:tcMar>
            <w:vAlign w:val="center"/>
          </w:tcPr>
          <w:p w14:paraId="3B5A07EE" w14:textId="77777777" w:rsidR="00B021B4" w:rsidRDefault="00B021B4" w:rsidP="007463C5">
            <w:pPr>
              <w:spacing w:after="40"/>
              <w:rPr>
                <w:b/>
                <w:bCs/>
                <w:color w:val="FFFFFF"/>
                <w:sz w:val="18"/>
                <w:szCs w:val="18"/>
              </w:rPr>
            </w:pPr>
          </w:p>
          <w:p w14:paraId="5E1E18D9" w14:textId="4C9D4710" w:rsidR="007463C5" w:rsidRPr="007463C5" w:rsidRDefault="007463C5" w:rsidP="007463C5">
            <w:pPr>
              <w:spacing w:after="40"/>
              <w:rPr>
                <w:b/>
                <w:bCs/>
              </w:rPr>
            </w:pPr>
            <w:r w:rsidRPr="007463C5">
              <w:rPr>
                <w:b/>
                <w:bCs/>
              </w:rPr>
              <w:t>Instrumentos</w:t>
            </w:r>
          </w:p>
        </w:tc>
        <w:tc>
          <w:tcPr>
            <w:tcW w:w="2211" w:type="dxa"/>
            <w:shd w:val="clear" w:color="auto" w:fill="1F3864"/>
            <w:tcMar>
              <w:top w:w="80" w:type="dxa"/>
              <w:left w:w="100" w:type="dxa"/>
              <w:bottom w:w="80" w:type="dxa"/>
              <w:right w:w="100" w:type="dxa"/>
            </w:tcMar>
            <w:vAlign w:val="center"/>
          </w:tcPr>
          <w:p w14:paraId="43AC1C11" w14:textId="77777777" w:rsidR="00B021B4" w:rsidRDefault="007A767F">
            <w:pPr>
              <w:spacing w:after="40"/>
            </w:pPr>
            <w:r>
              <w:rPr>
                <w:b/>
                <w:bCs/>
                <w:color w:val="FFFFFF"/>
                <w:sz w:val="18"/>
                <w:szCs w:val="18"/>
              </w:rPr>
              <w:t>Cobertura/avance formal</w:t>
            </w:r>
          </w:p>
        </w:tc>
        <w:tc>
          <w:tcPr>
            <w:tcW w:w="2211" w:type="dxa"/>
            <w:shd w:val="clear" w:color="auto" w:fill="1F3864"/>
            <w:tcMar>
              <w:top w:w="80" w:type="dxa"/>
              <w:left w:w="100" w:type="dxa"/>
              <w:bottom w:w="80" w:type="dxa"/>
              <w:right w:w="100" w:type="dxa"/>
            </w:tcMar>
            <w:vAlign w:val="center"/>
          </w:tcPr>
          <w:p w14:paraId="3CBD8CD8" w14:textId="77777777" w:rsidR="00B021B4" w:rsidRDefault="007A767F">
            <w:pPr>
              <w:spacing w:after="40"/>
            </w:pPr>
            <w:r>
              <w:rPr>
                <w:b/>
                <w:bCs/>
                <w:color w:val="FFFFFF"/>
                <w:sz w:val="18"/>
                <w:szCs w:val="18"/>
              </w:rPr>
              <w:t>Resultado sustantivo esperado</w:t>
            </w:r>
          </w:p>
        </w:tc>
        <w:tc>
          <w:tcPr>
            <w:tcW w:w="2211" w:type="dxa"/>
            <w:shd w:val="clear" w:color="auto" w:fill="1F3864"/>
            <w:tcMar>
              <w:top w:w="80" w:type="dxa"/>
              <w:left w:w="100" w:type="dxa"/>
              <w:bottom w:w="80" w:type="dxa"/>
              <w:right w:w="100" w:type="dxa"/>
            </w:tcMar>
            <w:vAlign w:val="center"/>
          </w:tcPr>
          <w:p w14:paraId="4ED11E0C" w14:textId="77777777" w:rsidR="00B021B4" w:rsidRDefault="007A767F">
            <w:pPr>
              <w:spacing w:after="40"/>
            </w:pPr>
            <w:r>
              <w:rPr>
                <w:b/>
                <w:bCs/>
                <w:color w:val="FFFFFF"/>
                <w:sz w:val="18"/>
                <w:szCs w:val="18"/>
              </w:rPr>
              <w:t>Brecha principal reconocida por la propia autoridad</w:t>
            </w:r>
          </w:p>
        </w:tc>
      </w:tr>
      <w:tr w:rsidR="00B021B4" w14:paraId="4052C80A" w14:textId="77777777" w:rsidTr="007463C5">
        <w:tc>
          <w:tcPr>
            <w:tcW w:w="2211" w:type="dxa"/>
            <w:shd w:val="clear" w:color="auto" w:fill="F2F2F2"/>
            <w:tcMar>
              <w:top w:w="80" w:type="dxa"/>
              <w:left w:w="100" w:type="dxa"/>
              <w:bottom w:w="80" w:type="dxa"/>
              <w:right w:w="100" w:type="dxa"/>
            </w:tcMar>
            <w:vAlign w:val="center"/>
          </w:tcPr>
          <w:p w14:paraId="45AE97B0" w14:textId="77777777" w:rsidR="00B021B4" w:rsidRDefault="007A767F">
            <w:pPr>
              <w:spacing w:after="40"/>
            </w:pPr>
            <w:r>
              <w:rPr>
                <w:color w:val="000000"/>
                <w:sz w:val="17"/>
                <w:szCs w:val="17"/>
              </w:rPr>
              <w:t>POMCA (Agua)</w:t>
            </w:r>
          </w:p>
        </w:tc>
        <w:tc>
          <w:tcPr>
            <w:tcW w:w="2211" w:type="dxa"/>
            <w:shd w:val="clear" w:color="auto" w:fill="F2F2F2"/>
            <w:tcMar>
              <w:top w:w="80" w:type="dxa"/>
              <w:left w:w="100" w:type="dxa"/>
              <w:bottom w:w="80" w:type="dxa"/>
              <w:right w:w="100" w:type="dxa"/>
            </w:tcMar>
            <w:vAlign w:val="center"/>
          </w:tcPr>
          <w:p w14:paraId="55FE1380" w14:textId="77777777" w:rsidR="00B021B4" w:rsidRDefault="007A767F">
            <w:pPr>
              <w:spacing w:after="40"/>
            </w:pPr>
            <w:r>
              <w:rPr>
                <w:color w:val="000000"/>
                <w:sz w:val="17"/>
                <w:szCs w:val="17"/>
              </w:rPr>
              <w:t>98/135 formulados (72,6 %); 94/110 en implementación (85,4 %)</w:t>
            </w:r>
          </w:p>
        </w:tc>
        <w:tc>
          <w:tcPr>
            <w:tcW w:w="2211" w:type="dxa"/>
            <w:shd w:val="clear" w:color="auto" w:fill="F2F2F2"/>
            <w:tcMar>
              <w:top w:w="80" w:type="dxa"/>
              <w:left w:w="100" w:type="dxa"/>
              <w:bottom w:w="80" w:type="dxa"/>
              <w:right w:w="100" w:type="dxa"/>
            </w:tcMar>
            <w:vAlign w:val="center"/>
          </w:tcPr>
          <w:p w14:paraId="0F3F0A2B" w14:textId="77777777" w:rsidR="00B021B4" w:rsidRDefault="007A767F">
            <w:pPr>
              <w:spacing w:after="40"/>
            </w:pPr>
            <w:r>
              <w:rPr>
                <w:color w:val="000000"/>
                <w:sz w:val="17"/>
                <w:szCs w:val="17"/>
              </w:rPr>
              <w:t>Uso coordinado y sostenible de la cuenca</w:t>
            </w:r>
          </w:p>
        </w:tc>
        <w:tc>
          <w:tcPr>
            <w:tcW w:w="2211" w:type="dxa"/>
            <w:shd w:val="clear" w:color="auto" w:fill="F2F2F2"/>
            <w:tcMar>
              <w:top w:w="80" w:type="dxa"/>
              <w:left w:w="100" w:type="dxa"/>
              <w:bottom w:w="80" w:type="dxa"/>
              <w:right w:w="100" w:type="dxa"/>
            </w:tcMar>
            <w:vAlign w:val="center"/>
          </w:tcPr>
          <w:p w14:paraId="0075BFFC" w14:textId="77777777" w:rsidR="00B021B4" w:rsidRDefault="007A767F">
            <w:pPr>
              <w:spacing w:after="40"/>
            </w:pPr>
            <w:r>
              <w:rPr>
                <w:color w:val="000000"/>
                <w:sz w:val="17"/>
                <w:szCs w:val="17"/>
              </w:rPr>
              <w:t>Recursos insuficientes para ejecutar lo ya aprobado</w:t>
            </w:r>
          </w:p>
        </w:tc>
      </w:tr>
      <w:tr w:rsidR="00B021B4" w14:paraId="10FD6A0A" w14:textId="77777777" w:rsidTr="007463C5">
        <w:tc>
          <w:tcPr>
            <w:tcW w:w="2211" w:type="dxa"/>
            <w:shd w:val="clear" w:color="auto" w:fill="FFFFFF"/>
            <w:tcMar>
              <w:top w:w="80" w:type="dxa"/>
              <w:left w:w="100" w:type="dxa"/>
              <w:bottom w:w="80" w:type="dxa"/>
              <w:right w:w="100" w:type="dxa"/>
            </w:tcMar>
            <w:vAlign w:val="center"/>
          </w:tcPr>
          <w:p w14:paraId="42D108E4" w14:textId="77777777" w:rsidR="00B021B4" w:rsidRDefault="007A767F">
            <w:pPr>
              <w:spacing w:after="40"/>
            </w:pPr>
            <w:r>
              <w:rPr>
                <w:color w:val="000000"/>
                <w:sz w:val="17"/>
                <w:szCs w:val="17"/>
              </w:rPr>
              <w:t>PORH (Agua)</w:t>
            </w:r>
          </w:p>
        </w:tc>
        <w:tc>
          <w:tcPr>
            <w:tcW w:w="2211" w:type="dxa"/>
            <w:shd w:val="clear" w:color="auto" w:fill="FFFFFF"/>
            <w:tcMar>
              <w:top w:w="80" w:type="dxa"/>
              <w:left w:w="100" w:type="dxa"/>
              <w:bottom w:w="80" w:type="dxa"/>
              <w:right w:w="100" w:type="dxa"/>
            </w:tcMar>
            <w:vAlign w:val="center"/>
          </w:tcPr>
          <w:p w14:paraId="684EEF4A" w14:textId="77777777" w:rsidR="00B021B4" w:rsidRDefault="007A767F">
            <w:pPr>
              <w:spacing w:after="40"/>
            </w:pPr>
            <w:r>
              <w:rPr>
                <w:color w:val="000000"/>
                <w:sz w:val="17"/>
                <w:szCs w:val="17"/>
              </w:rPr>
              <w:t>280 cuencas declaradas</w:t>
            </w:r>
          </w:p>
        </w:tc>
        <w:tc>
          <w:tcPr>
            <w:tcW w:w="2211" w:type="dxa"/>
            <w:shd w:val="clear" w:color="auto" w:fill="FFFFFF"/>
            <w:tcMar>
              <w:top w:w="80" w:type="dxa"/>
              <w:left w:w="100" w:type="dxa"/>
              <w:bottom w:w="80" w:type="dxa"/>
              <w:right w:w="100" w:type="dxa"/>
            </w:tcMar>
            <w:vAlign w:val="center"/>
          </w:tcPr>
          <w:p w14:paraId="373EC944" w14:textId="77777777" w:rsidR="00B021B4" w:rsidRDefault="007A767F">
            <w:pPr>
              <w:spacing w:after="40"/>
            </w:pPr>
            <w:r>
              <w:rPr>
                <w:color w:val="000000"/>
                <w:sz w:val="17"/>
                <w:szCs w:val="17"/>
              </w:rPr>
              <w:t>Calidad del agua</w:t>
            </w:r>
          </w:p>
        </w:tc>
        <w:tc>
          <w:tcPr>
            <w:tcW w:w="2211" w:type="dxa"/>
            <w:shd w:val="clear" w:color="auto" w:fill="FFFFFF"/>
            <w:tcMar>
              <w:top w:w="80" w:type="dxa"/>
              <w:left w:w="100" w:type="dxa"/>
              <w:bottom w:w="80" w:type="dxa"/>
              <w:right w:w="100" w:type="dxa"/>
            </w:tcMar>
            <w:vAlign w:val="center"/>
          </w:tcPr>
          <w:p w14:paraId="7EBC184E" w14:textId="77777777" w:rsidR="00B021B4" w:rsidRDefault="007A767F">
            <w:pPr>
              <w:spacing w:after="40"/>
            </w:pPr>
            <w:r>
              <w:rPr>
                <w:color w:val="000000"/>
                <w:sz w:val="17"/>
                <w:szCs w:val="17"/>
              </w:rPr>
              <w:t>ICA bueno/aceptable en solo 30 % de los puntos (meta 43 %)</w:t>
            </w:r>
          </w:p>
        </w:tc>
      </w:tr>
      <w:tr w:rsidR="00B021B4" w14:paraId="77252642" w14:textId="77777777" w:rsidTr="007463C5">
        <w:tc>
          <w:tcPr>
            <w:tcW w:w="2211" w:type="dxa"/>
            <w:shd w:val="clear" w:color="auto" w:fill="F2F2F2"/>
            <w:tcMar>
              <w:top w:w="80" w:type="dxa"/>
              <w:left w:w="100" w:type="dxa"/>
              <w:bottom w:w="80" w:type="dxa"/>
              <w:right w:w="100" w:type="dxa"/>
            </w:tcMar>
            <w:vAlign w:val="center"/>
          </w:tcPr>
          <w:p w14:paraId="64D9C54B" w14:textId="77777777" w:rsidR="00B021B4" w:rsidRDefault="007A767F">
            <w:pPr>
              <w:spacing w:after="40"/>
            </w:pPr>
            <w:r>
              <w:rPr>
                <w:color w:val="000000"/>
                <w:sz w:val="17"/>
                <w:szCs w:val="17"/>
              </w:rPr>
              <w:t>POT/PBOT/EOT (Comunidades)</w:t>
            </w:r>
          </w:p>
        </w:tc>
        <w:tc>
          <w:tcPr>
            <w:tcW w:w="2211" w:type="dxa"/>
            <w:shd w:val="clear" w:color="auto" w:fill="F2F2F2"/>
            <w:tcMar>
              <w:top w:w="80" w:type="dxa"/>
              <w:left w:w="100" w:type="dxa"/>
              <w:bottom w:w="80" w:type="dxa"/>
              <w:right w:w="100" w:type="dxa"/>
            </w:tcMar>
            <w:vAlign w:val="center"/>
          </w:tcPr>
          <w:p w14:paraId="1172A8EA" w14:textId="77777777" w:rsidR="00B021B4" w:rsidRDefault="007A767F">
            <w:pPr>
              <w:spacing w:after="40"/>
            </w:pPr>
            <w:r>
              <w:rPr>
                <w:color w:val="000000"/>
                <w:sz w:val="17"/>
                <w:szCs w:val="17"/>
              </w:rPr>
              <w:t>Solo 20 % de 1.103 municipios revisado; 4 sin formular</w:t>
            </w:r>
          </w:p>
        </w:tc>
        <w:tc>
          <w:tcPr>
            <w:tcW w:w="2211" w:type="dxa"/>
            <w:shd w:val="clear" w:color="auto" w:fill="F2F2F2"/>
            <w:tcMar>
              <w:top w:w="80" w:type="dxa"/>
              <w:left w:w="100" w:type="dxa"/>
              <w:bottom w:w="80" w:type="dxa"/>
              <w:right w:w="100" w:type="dxa"/>
            </w:tcMar>
            <w:vAlign w:val="center"/>
          </w:tcPr>
          <w:p w14:paraId="76C6C43D" w14:textId="77777777" w:rsidR="00B021B4" w:rsidRDefault="007A767F">
            <w:pPr>
              <w:spacing w:after="40"/>
            </w:pPr>
            <w:r>
              <w:rPr>
                <w:color w:val="000000"/>
                <w:sz w:val="17"/>
                <w:szCs w:val="17"/>
              </w:rPr>
              <w:t>Uso del suelo armonizado con lo ambiental</w:t>
            </w:r>
          </w:p>
        </w:tc>
        <w:tc>
          <w:tcPr>
            <w:tcW w:w="2211" w:type="dxa"/>
            <w:shd w:val="clear" w:color="auto" w:fill="F2F2F2"/>
            <w:tcMar>
              <w:top w:w="80" w:type="dxa"/>
              <w:left w:w="100" w:type="dxa"/>
              <w:bottom w:w="80" w:type="dxa"/>
              <w:right w:w="100" w:type="dxa"/>
            </w:tcMar>
            <w:vAlign w:val="center"/>
          </w:tcPr>
          <w:p w14:paraId="426350F2" w14:textId="77777777" w:rsidR="00B021B4" w:rsidRDefault="007A767F">
            <w:pPr>
              <w:spacing w:after="40"/>
            </w:pPr>
            <w:r>
              <w:rPr>
                <w:color w:val="000000"/>
                <w:sz w:val="17"/>
                <w:szCs w:val="17"/>
              </w:rPr>
              <w:t>80 % del país decide con instrumento vencido</w:t>
            </w:r>
          </w:p>
        </w:tc>
      </w:tr>
      <w:tr w:rsidR="00B021B4" w14:paraId="4A9CEA09" w14:textId="77777777" w:rsidTr="007463C5">
        <w:tc>
          <w:tcPr>
            <w:tcW w:w="2211" w:type="dxa"/>
            <w:shd w:val="clear" w:color="auto" w:fill="FFFFFF"/>
            <w:tcMar>
              <w:top w:w="80" w:type="dxa"/>
              <w:left w:w="100" w:type="dxa"/>
              <w:bottom w:w="80" w:type="dxa"/>
              <w:right w:w="100" w:type="dxa"/>
            </w:tcMar>
            <w:vAlign w:val="center"/>
          </w:tcPr>
          <w:p w14:paraId="6739A3B7" w14:textId="77777777" w:rsidR="00B021B4" w:rsidRDefault="007A767F">
            <w:pPr>
              <w:spacing w:after="40"/>
            </w:pPr>
            <w:r>
              <w:rPr>
                <w:color w:val="000000"/>
                <w:sz w:val="17"/>
                <w:szCs w:val="17"/>
              </w:rPr>
              <w:t>SINAP/RUNAP (Biodiversidad)</w:t>
            </w:r>
          </w:p>
        </w:tc>
        <w:tc>
          <w:tcPr>
            <w:tcW w:w="2211" w:type="dxa"/>
            <w:shd w:val="clear" w:color="auto" w:fill="FFFFFF"/>
            <w:tcMar>
              <w:top w:w="80" w:type="dxa"/>
              <w:left w:w="100" w:type="dxa"/>
              <w:bottom w:w="80" w:type="dxa"/>
              <w:right w:w="100" w:type="dxa"/>
            </w:tcMar>
            <w:vAlign w:val="center"/>
          </w:tcPr>
          <w:p w14:paraId="294A9958" w14:textId="77777777" w:rsidR="00B021B4" w:rsidRDefault="007A767F">
            <w:pPr>
              <w:spacing w:after="40"/>
            </w:pPr>
            <w:r>
              <w:rPr>
                <w:color w:val="000000"/>
                <w:sz w:val="17"/>
                <w:szCs w:val="17"/>
              </w:rPr>
              <w:t>50 millones de ha (24,15 % del territorio); meta 2030 ya superada</w:t>
            </w:r>
          </w:p>
        </w:tc>
        <w:tc>
          <w:tcPr>
            <w:tcW w:w="2211" w:type="dxa"/>
            <w:shd w:val="clear" w:color="auto" w:fill="FFFFFF"/>
            <w:tcMar>
              <w:top w:w="80" w:type="dxa"/>
              <w:left w:w="100" w:type="dxa"/>
              <w:bottom w:w="80" w:type="dxa"/>
              <w:right w:w="100" w:type="dxa"/>
            </w:tcMar>
            <w:vAlign w:val="center"/>
          </w:tcPr>
          <w:p w14:paraId="2DE99418" w14:textId="77777777" w:rsidR="00B021B4" w:rsidRDefault="007A767F">
            <w:pPr>
              <w:spacing w:after="40"/>
            </w:pPr>
            <w:r>
              <w:rPr>
                <w:color w:val="000000"/>
                <w:sz w:val="17"/>
                <w:szCs w:val="17"/>
              </w:rPr>
              <w:t>Conservación efectiva de ecosistemas</w:t>
            </w:r>
          </w:p>
        </w:tc>
        <w:tc>
          <w:tcPr>
            <w:tcW w:w="2211" w:type="dxa"/>
            <w:shd w:val="clear" w:color="auto" w:fill="FFFFFF"/>
            <w:tcMar>
              <w:top w:w="80" w:type="dxa"/>
              <w:left w:w="100" w:type="dxa"/>
              <w:bottom w:w="80" w:type="dxa"/>
              <w:right w:w="100" w:type="dxa"/>
            </w:tcMar>
            <w:vAlign w:val="center"/>
          </w:tcPr>
          <w:p w14:paraId="74E32F5D" w14:textId="77777777" w:rsidR="00B021B4" w:rsidRDefault="007A767F">
            <w:pPr>
              <w:spacing w:after="40"/>
            </w:pPr>
            <w:r>
              <w:rPr>
                <w:color w:val="000000"/>
                <w:sz w:val="17"/>
                <w:szCs w:val="17"/>
              </w:rPr>
              <w:t>Declaratoria ≠ manejo efectivo ni presencia real</w:t>
            </w:r>
          </w:p>
        </w:tc>
      </w:tr>
      <w:tr w:rsidR="00B021B4" w14:paraId="5893B991" w14:textId="77777777" w:rsidTr="007463C5">
        <w:tc>
          <w:tcPr>
            <w:tcW w:w="2211" w:type="dxa"/>
            <w:shd w:val="clear" w:color="auto" w:fill="F2F2F2"/>
            <w:tcMar>
              <w:top w:w="80" w:type="dxa"/>
              <w:left w:w="100" w:type="dxa"/>
              <w:bottom w:w="80" w:type="dxa"/>
              <w:right w:w="100" w:type="dxa"/>
            </w:tcMar>
            <w:vAlign w:val="center"/>
          </w:tcPr>
          <w:p w14:paraId="00CB40A7" w14:textId="77777777" w:rsidR="00B021B4" w:rsidRDefault="007A767F">
            <w:pPr>
              <w:spacing w:after="40"/>
            </w:pPr>
            <w:r>
              <w:rPr>
                <w:color w:val="000000"/>
                <w:sz w:val="17"/>
                <w:szCs w:val="17"/>
              </w:rPr>
              <w:t>PGIRS/economía circular (Comunidades)</w:t>
            </w:r>
          </w:p>
        </w:tc>
        <w:tc>
          <w:tcPr>
            <w:tcW w:w="2211" w:type="dxa"/>
            <w:shd w:val="clear" w:color="auto" w:fill="F2F2F2"/>
            <w:tcMar>
              <w:top w:w="80" w:type="dxa"/>
              <w:left w:w="100" w:type="dxa"/>
              <w:bottom w:w="80" w:type="dxa"/>
              <w:right w:w="100" w:type="dxa"/>
            </w:tcMar>
            <w:vAlign w:val="center"/>
          </w:tcPr>
          <w:p w14:paraId="107BF0EE" w14:textId="77777777" w:rsidR="00B021B4" w:rsidRDefault="007A767F">
            <w:pPr>
              <w:spacing w:after="40"/>
            </w:pPr>
            <w:r>
              <w:rPr>
                <w:color w:val="000000"/>
                <w:sz w:val="17"/>
                <w:szCs w:val="17"/>
              </w:rPr>
              <w:t>Aprovechamiento 55,8 % (meta 62,1 %)</w:t>
            </w:r>
          </w:p>
        </w:tc>
        <w:tc>
          <w:tcPr>
            <w:tcW w:w="2211" w:type="dxa"/>
            <w:shd w:val="clear" w:color="auto" w:fill="F2F2F2"/>
            <w:tcMar>
              <w:top w:w="80" w:type="dxa"/>
              <w:left w:w="100" w:type="dxa"/>
              <w:bottom w:w="80" w:type="dxa"/>
              <w:right w:w="100" w:type="dxa"/>
            </w:tcMar>
            <w:vAlign w:val="center"/>
          </w:tcPr>
          <w:p w14:paraId="7DD69F05" w14:textId="77777777" w:rsidR="00B021B4" w:rsidRDefault="007A767F">
            <w:pPr>
              <w:spacing w:after="40"/>
            </w:pPr>
            <w:r>
              <w:rPr>
                <w:color w:val="000000"/>
                <w:sz w:val="17"/>
                <w:szCs w:val="17"/>
              </w:rPr>
              <w:t>Reducción de presión sobre suelos y recursos</w:t>
            </w:r>
          </w:p>
        </w:tc>
        <w:tc>
          <w:tcPr>
            <w:tcW w:w="2211" w:type="dxa"/>
            <w:shd w:val="clear" w:color="auto" w:fill="F2F2F2"/>
            <w:tcMar>
              <w:top w:w="80" w:type="dxa"/>
              <w:left w:w="100" w:type="dxa"/>
              <w:bottom w:w="80" w:type="dxa"/>
              <w:right w:w="100" w:type="dxa"/>
            </w:tcMar>
            <w:vAlign w:val="center"/>
          </w:tcPr>
          <w:p w14:paraId="2D9F6FE0" w14:textId="77777777" w:rsidR="00B021B4" w:rsidRDefault="007A767F">
            <w:pPr>
              <w:spacing w:after="40"/>
            </w:pPr>
            <w:r>
              <w:rPr>
                <w:color w:val="000000"/>
                <w:sz w:val="17"/>
                <w:szCs w:val="17"/>
              </w:rPr>
              <w:t>El problema crece más rápido que la solución</w:t>
            </w:r>
          </w:p>
        </w:tc>
      </w:tr>
      <w:tr w:rsidR="00B021B4" w14:paraId="15713DBA" w14:textId="77777777" w:rsidTr="007463C5">
        <w:tc>
          <w:tcPr>
            <w:tcW w:w="2211" w:type="dxa"/>
            <w:shd w:val="clear" w:color="auto" w:fill="FFFFFF"/>
            <w:tcMar>
              <w:top w:w="80" w:type="dxa"/>
              <w:left w:w="100" w:type="dxa"/>
              <w:bottom w:w="80" w:type="dxa"/>
              <w:right w:w="100" w:type="dxa"/>
            </w:tcMar>
            <w:vAlign w:val="center"/>
          </w:tcPr>
          <w:p w14:paraId="3642DDAC" w14:textId="77777777" w:rsidR="00B021B4" w:rsidRDefault="007A767F">
            <w:pPr>
              <w:spacing w:after="40"/>
            </w:pPr>
            <w:r>
              <w:rPr>
                <w:color w:val="000000"/>
                <w:sz w:val="17"/>
                <w:szCs w:val="17"/>
              </w:rPr>
              <w:t>SMByC / control de deforestación (Biodiversidad)</w:t>
            </w:r>
          </w:p>
        </w:tc>
        <w:tc>
          <w:tcPr>
            <w:tcW w:w="2211" w:type="dxa"/>
            <w:shd w:val="clear" w:color="auto" w:fill="FFFFFF"/>
            <w:tcMar>
              <w:top w:w="80" w:type="dxa"/>
              <w:left w:w="100" w:type="dxa"/>
              <w:bottom w:w="80" w:type="dxa"/>
              <w:right w:w="100" w:type="dxa"/>
            </w:tcMar>
            <w:vAlign w:val="center"/>
          </w:tcPr>
          <w:p w14:paraId="3E3EDBD6" w14:textId="77777777" w:rsidR="00B021B4" w:rsidRDefault="007A767F">
            <w:pPr>
              <w:spacing w:after="40"/>
            </w:pPr>
            <w:r>
              <w:rPr>
                <w:color w:val="000000"/>
                <w:sz w:val="17"/>
                <w:szCs w:val="17"/>
              </w:rPr>
              <w:t>Monitoreo satelital de calidad mundial</w:t>
            </w:r>
          </w:p>
        </w:tc>
        <w:tc>
          <w:tcPr>
            <w:tcW w:w="2211" w:type="dxa"/>
            <w:shd w:val="clear" w:color="auto" w:fill="FFFFFF"/>
            <w:tcMar>
              <w:top w:w="80" w:type="dxa"/>
              <w:left w:w="100" w:type="dxa"/>
              <w:bottom w:w="80" w:type="dxa"/>
              <w:right w:w="100" w:type="dxa"/>
            </w:tcMar>
            <w:vAlign w:val="center"/>
          </w:tcPr>
          <w:p w14:paraId="0C847E1B" w14:textId="77777777" w:rsidR="00B021B4" w:rsidRDefault="007A767F">
            <w:pPr>
              <w:spacing w:after="40"/>
            </w:pPr>
            <w:r>
              <w:rPr>
                <w:color w:val="000000"/>
                <w:sz w:val="17"/>
                <w:szCs w:val="17"/>
              </w:rPr>
              <w:t>Reducción sostenida de pérdida de bosque</w:t>
            </w:r>
          </w:p>
        </w:tc>
        <w:tc>
          <w:tcPr>
            <w:tcW w:w="2211" w:type="dxa"/>
            <w:shd w:val="clear" w:color="auto" w:fill="FFFFFF"/>
            <w:tcMar>
              <w:top w:w="80" w:type="dxa"/>
              <w:left w:w="100" w:type="dxa"/>
              <w:bottom w:w="80" w:type="dxa"/>
              <w:right w:w="100" w:type="dxa"/>
            </w:tcMar>
            <w:vAlign w:val="center"/>
          </w:tcPr>
          <w:p w14:paraId="51E691B9" w14:textId="77777777" w:rsidR="00B021B4" w:rsidRDefault="007A767F">
            <w:pPr>
              <w:spacing w:after="40"/>
            </w:pPr>
            <w:r>
              <w:rPr>
                <w:color w:val="000000"/>
                <w:sz w:val="17"/>
                <w:szCs w:val="17"/>
              </w:rPr>
              <w:t>El resultado depende más de control territorial armado que del instrumento ambiental</w:t>
            </w:r>
          </w:p>
        </w:tc>
      </w:tr>
      <w:tr w:rsidR="00B021B4" w14:paraId="3205D5E3" w14:textId="77777777" w:rsidTr="007463C5">
        <w:tc>
          <w:tcPr>
            <w:tcW w:w="2211" w:type="dxa"/>
            <w:shd w:val="clear" w:color="auto" w:fill="F2F2F2"/>
            <w:tcMar>
              <w:top w:w="80" w:type="dxa"/>
              <w:left w:w="100" w:type="dxa"/>
              <w:bottom w:w="80" w:type="dxa"/>
              <w:right w:w="100" w:type="dxa"/>
            </w:tcMar>
            <w:vAlign w:val="center"/>
          </w:tcPr>
          <w:p w14:paraId="3459C20B" w14:textId="77777777" w:rsidR="00B021B4" w:rsidRDefault="007A767F">
            <w:pPr>
              <w:spacing w:after="40"/>
            </w:pPr>
            <w:r>
              <w:rPr>
                <w:color w:val="000000"/>
                <w:sz w:val="17"/>
                <w:szCs w:val="17"/>
              </w:rPr>
              <w:t>SVCA (Monitoreo)</w:t>
            </w:r>
          </w:p>
        </w:tc>
        <w:tc>
          <w:tcPr>
            <w:tcW w:w="2211" w:type="dxa"/>
            <w:shd w:val="clear" w:color="auto" w:fill="F2F2F2"/>
            <w:tcMar>
              <w:top w:w="80" w:type="dxa"/>
              <w:left w:w="100" w:type="dxa"/>
              <w:bottom w:w="80" w:type="dxa"/>
              <w:right w:w="100" w:type="dxa"/>
            </w:tcMar>
            <w:vAlign w:val="center"/>
          </w:tcPr>
          <w:p w14:paraId="7275DFAF" w14:textId="77777777" w:rsidR="00B021B4" w:rsidRDefault="007A767F">
            <w:pPr>
              <w:spacing w:after="40"/>
            </w:pPr>
            <w:r>
              <w:rPr>
                <w:color w:val="000000"/>
                <w:sz w:val="17"/>
                <w:szCs w:val="17"/>
              </w:rPr>
              <w:t>59 % PM2.5 / 45,1 % PM10 de cumplimiento OMS</w:t>
            </w:r>
          </w:p>
        </w:tc>
        <w:tc>
          <w:tcPr>
            <w:tcW w:w="2211" w:type="dxa"/>
            <w:shd w:val="clear" w:color="auto" w:fill="F2F2F2"/>
            <w:tcMar>
              <w:top w:w="80" w:type="dxa"/>
              <w:left w:w="100" w:type="dxa"/>
              <w:bottom w:w="80" w:type="dxa"/>
              <w:right w:w="100" w:type="dxa"/>
            </w:tcMar>
            <w:vAlign w:val="center"/>
          </w:tcPr>
          <w:p w14:paraId="2F13258D" w14:textId="77777777" w:rsidR="00B021B4" w:rsidRDefault="007A767F">
            <w:pPr>
              <w:spacing w:after="40"/>
            </w:pPr>
            <w:r>
              <w:rPr>
                <w:color w:val="000000"/>
                <w:sz w:val="17"/>
                <w:szCs w:val="17"/>
              </w:rPr>
              <w:t>Salud pública</w:t>
            </w:r>
          </w:p>
        </w:tc>
        <w:tc>
          <w:tcPr>
            <w:tcW w:w="2211" w:type="dxa"/>
            <w:shd w:val="clear" w:color="auto" w:fill="F2F2F2"/>
            <w:tcMar>
              <w:top w:w="80" w:type="dxa"/>
              <w:left w:w="100" w:type="dxa"/>
              <w:bottom w:w="80" w:type="dxa"/>
              <w:right w:w="100" w:type="dxa"/>
            </w:tcMar>
            <w:vAlign w:val="center"/>
          </w:tcPr>
          <w:p w14:paraId="0C945822" w14:textId="77777777" w:rsidR="00B021B4" w:rsidRDefault="007A767F">
            <w:pPr>
              <w:spacing w:after="40"/>
            </w:pPr>
            <w:r>
              <w:rPr>
                <w:color w:val="000000"/>
                <w:sz w:val="17"/>
                <w:szCs w:val="17"/>
              </w:rPr>
              <w:t>89 municipios sin sistema de vigilancia</w:t>
            </w:r>
          </w:p>
        </w:tc>
      </w:tr>
    </w:tbl>
    <w:p w14:paraId="7F225043" w14:textId="77777777" w:rsidR="007463C5" w:rsidRDefault="007463C5">
      <w:pPr>
        <w:spacing w:after="180" w:line="276" w:lineRule="auto"/>
        <w:jc w:val="both"/>
        <w:rPr>
          <w:sz w:val="21"/>
          <w:szCs w:val="21"/>
        </w:rPr>
      </w:pPr>
    </w:p>
    <w:p w14:paraId="24EB2E86" w14:textId="1D7A7D36" w:rsidR="00B021B4" w:rsidRDefault="007A767F">
      <w:pPr>
        <w:spacing w:after="180" w:line="276" w:lineRule="auto"/>
        <w:jc w:val="both"/>
      </w:pPr>
      <w:r>
        <w:rPr>
          <w:sz w:val="21"/>
          <w:szCs w:val="21"/>
        </w:rPr>
        <w:t xml:space="preserve">Colombia no tiene un problema de diseño normativo de sus instrumentos de ordenamiento ambiental —el POMCA, el SINAP, el sistema de monitoreo de bosques son, técnicamente, instrumentos sofisticados y bien concebidos, algunos de clase mundial—. Tiene un problema, sistemático y documentado por las propias entidades responsables, de capacidad territorial para ejecutar lo que el instrumento ya formuló: recursos insuficientes en las CAR para implementar POMCA aprobados, el 80 % de los municipios sin </w:t>
      </w:r>
      <w:r>
        <w:rPr>
          <w:sz w:val="21"/>
          <w:szCs w:val="21"/>
        </w:rPr>
        <w:t>capacidad técnica, fiscal o política para actualizar su POT, sistemas de monitoreo sin cobertura en 89 municipios.</w:t>
      </w:r>
    </w:p>
    <w:p w14:paraId="6D6481F9" w14:textId="77777777" w:rsidR="00B021B4" w:rsidRDefault="007A767F">
      <w:pPr>
        <w:spacing w:after="180" w:line="276" w:lineRule="auto"/>
        <w:jc w:val="both"/>
      </w:pPr>
      <w:r>
        <w:rPr>
          <w:sz w:val="21"/>
          <w:szCs w:val="21"/>
        </w:rPr>
        <w:t>No falta el instrumento. Falta quién lo ejecute en el territorio con continuidad. Esta es la brecha de capacidad territorial que constituye el problema central a resolver: Colombia cuenta con instrumentos de ordenamiento ambiental técnicamente sólidos y, en varios casos, de nivel internacional, pero carece de una capacidad de ejecución sostenida en el territorio que permita que esos instrumentos produzcan el resultado ambiental, económico y social para el que fueron diseñados. Mientras esa capacidad no exis</w:t>
      </w:r>
      <w:r>
        <w:rPr>
          <w:sz w:val="21"/>
          <w:szCs w:val="21"/>
        </w:rPr>
        <w:t>ta, la política ambiental nacional seguirá teniendo, en la mayoría de los municipios del país, más diseño normativo que resultado verificable.</w:t>
      </w:r>
    </w:p>
    <w:p w14:paraId="43DB2F9C" w14:textId="77777777" w:rsidR="00B021B4" w:rsidRDefault="007A767F">
      <w:pPr>
        <w:pStyle w:val="Ttulo1"/>
        <w:pageBreakBefore/>
        <w:spacing w:after="200"/>
      </w:pPr>
      <w:r>
        <w:rPr>
          <w:b/>
          <w:bCs/>
          <w:color w:val="1F3864"/>
          <w:sz w:val="30"/>
          <w:szCs w:val="30"/>
        </w:rPr>
        <w:t>3. Marco de política: Agenda ABC, Carta del Agua, Carta del Medioambiente</w:t>
      </w:r>
    </w:p>
    <w:p w14:paraId="4ABE3AC7" w14:textId="77777777" w:rsidR="00B021B4" w:rsidRDefault="007A767F">
      <w:pPr>
        <w:pStyle w:val="Ttulo2"/>
        <w:spacing w:before="320" w:after="140"/>
      </w:pPr>
      <w:r>
        <w:rPr>
          <w:b/>
          <w:bCs/>
          <w:color w:val="1F3864"/>
          <w:sz w:val="24"/>
          <w:szCs w:val="24"/>
        </w:rPr>
        <w:t>3.1 La Agenda ABC como marco integrador</w:t>
      </w:r>
    </w:p>
    <w:p w14:paraId="7EE1CC97" w14:textId="77777777" w:rsidR="00B021B4" w:rsidRDefault="007A767F">
      <w:pPr>
        <w:spacing w:after="180" w:line="276" w:lineRule="auto"/>
        <w:jc w:val="both"/>
      </w:pPr>
      <w:r>
        <w:rPr>
          <w:sz w:val="21"/>
          <w:szCs w:val="21"/>
        </w:rPr>
        <w:t>La Agenda ABC de Ambiente y Desarrollo Sostenible organiza la política ambiental de gobierno en torno a tres ejes: A de Agua, B de Biodiversidad y C de Comunidades.</w:t>
      </w:r>
      <w:r>
        <w:rPr>
          <w:rStyle w:val="Refdenotaalpie"/>
        </w:rPr>
        <w:footnoteReference w:id="22"/>
      </w:r>
      <w:r>
        <w:rPr>
          <w:sz w:val="21"/>
          <w:szCs w:val="21"/>
        </w:rPr>
        <w:t xml:space="preserve"> Estos tres ejes no operan como compartimentos separados: la propia Agenda los concibe como una sola estrategia, en la que el agua, la biodiversidad y las comunidades se refuerzan o se debilitan entre sí en un mismo territorio. Ese carácter integrador es lo que permite leer la Carta de Navegación del Agua y la Carta de Navegación del Medioambiente no como documentos sectoriales aislados, sino como el desarrollo detallado de dos de esos tres ejes, con instrumentos propios que delimitan lo que el marco de pol</w:t>
      </w:r>
      <w:r>
        <w:rPr>
          <w:sz w:val="21"/>
          <w:szCs w:val="21"/>
        </w:rPr>
        <w:t>ítica pone a disposición del territorio.</w:t>
      </w:r>
    </w:p>
    <w:p w14:paraId="3772B710" w14:textId="77777777" w:rsidR="00B021B4" w:rsidRDefault="007A767F">
      <w:pPr>
        <w:pStyle w:val="Ttulo2"/>
        <w:spacing w:before="320" w:after="140"/>
      </w:pPr>
      <w:r>
        <w:rPr>
          <w:b/>
          <w:bCs/>
          <w:color w:val="1F3864"/>
          <w:sz w:val="24"/>
          <w:szCs w:val="24"/>
        </w:rPr>
        <w:t>3.2 La Carta de Navegación del Agua</w:t>
      </w:r>
    </w:p>
    <w:p w14:paraId="46E5C48B" w14:textId="77777777" w:rsidR="00B021B4" w:rsidRDefault="007A767F">
      <w:pPr>
        <w:spacing w:after="180" w:line="276" w:lineRule="auto"/>
        <w:jc w:val="both"/>
      </w:pPr>
      <w:r>
        <w:rPr>
          <w:sz w:val="21"/>
          <w:szCs w:val="21"/>
        </w:rPr>
        <w:t>La Carta de Navegación del Agua construye toda su argumentación —el diagnóstico de los 207 municipios en riesgo en sequía y 254 en lluvias, la doctrina del agua como dignidad humana, el desatranque institucional— para desembocar en un único instrumento central: el Programa Nacional de Agua Subterránea para el Desarrollo Social. Ante un activo hoy subutilizado y disponible en cerca del 75 % del territorio nacional, la estrategia del próximo gobierno consiste en convertirlo en la base de un programa que entre</w:t>
      </w:r>
      <w:r>
        <w:rPr>
          <w:sz w:val="21"/>
          <w:szCs w:val="21"/>
        </w:rPr>
        <w:t>ga sistemas completos de agua —no obras aisladas—, priorizado en un grupo ya identificado de departamentos (Bolívar, Córdoba, Cundinamarca, Cesar, La Guajira, Sucre, Antioquia, Valle del Cauca, Santander, Boyacá, Quindío y Risaralda) donde coinciden mayor urgencia humana y mayor viabilidad técnica.</w:t>
      </w:r>
    </w:p>
    <w:p w14:paraId="77B1D944" w14:textId="77777777" w:rsidR="00B021B4" w:rsidRDefault="007A767F">
      <w:pPr>
        <w:spacing w:after="180" w:line="276" w:lineRule="auto"/>
        <w:jc w:val="both"/>
      </w:pPr>
      <w:r>
        <w:rPr>
          <w:sz w:val="21"/>
          <w:szCs w:val="21"/>
        </w:rPr>
        <w:t xml:space="preserve">El programa se valida con tres casos ya demostrados —Sincelejo, Riohacha y La Calera— y se sostiene sobre una condición institucional que el documento trata como habilitante, no como política aparte: la coordinación obligatoria entre la ANLA, las CAR, el Servicio Geológico Colombiano y el Viceministerio del Agua, hoy fragmentados. La economía azul y la participación privada aparecen como frontera complementaria y como instrumento financiero de apoyo, respectivamente, pero ninguna de las dos ocupa el centro </w:t>
      </w:r>
      <w:r>
        <w:rPr>
          <w:sz w:val="21"/>
          <w:szCs w:val="21"/>
        </w:rPr>
        <w:t>de la propuesta.</w:t>
      </w:r>
    </w:p>
    <w:p w14:paraId="7CE8FE8F" w14:textId="77777777" w:rsidR="00B021B4" w:rsidRDefault="007A767F">
      <w:pPr>
        <w:spacing w:after="180" w:line="276" w:lineRule="auto"/>
        <w:jc w:val="both"/>
      </w:pPr>
      <w:r>
        <w:rPr>
          <w:sz w:val="21"/>
          <w:szCs w:val="21"/>
        </w:rPr>
        <w:t>En síntesis: la estrategia central no es “hacer más de todo en materia de agua”, sino una apuesta específica y ya decidida —explotar el agua subterránea como palanca principal de la seguridad hídrica nacional, con sistemas completos y sostenibles, allí donde el riesgo y la oportunidad técnica coinciden— sostenida por una reforma de coordinación institucional que la haga ejecutable.</w:t>
      </w:r>
    </w:p>
    <w:p w14:paraId="117AB3B5" w14:textId="77777777" w:rsidR="00B021B4" w:rsidRDefault="007A767F">
      <w:pPr>
        <w:spacing w:before="200" w:after="100"/>
      </w:pPr>
      <w:r>
        <w:rPr>
          <w:b/>
          <w:bCs/>
          <w:sz w:val="21"/>
          <w:szCs w:val="21"/>
        </w:rPr>
        <w:t>Los instrumentos que la Carta del Agua ya pone a disposición del territorio</w:t>
      </w:r>
    </w:p>
    <w:p w14:paraId="2B4CCEB1" w14:textId="77777777" w:rsidR="00B021B4" w:rsidRDefault="007A767F">
      <w:pPr>
        <w:spacing w:after="180" w:line="276" w:lineRule="auto"/>
        <w:jc w:val="both"/>
      </w:pPr>
      <w:r>
        <w:rPr>
          <w:sz w:val="21"/>
          <w:szCs w:val="21"/>
        </w:rPr>
        <w:t>La Carta del Agua desarrolla, entre otros, el Programa Nacional de Seguridad Hídrica, la revisión técnica de los POMCAS y el fortalecimiento de los Consejos de Cuenca,</w:t>
      </w:r>
      <w:r>
        <w:rPr>
          <w:rStyle w:val="Refdenotaalpie"/>
        </w:rPr>
        <w:footnoteReference w:id="23"/>
      </w:r>
      <w:r>
        <w:rPr>
          <w:sz w:val="21"/>
          <w:szCs w:val="21"/>
        </w:rPr>
        <w:t xml:space="preserve"> y un Programa Nacional de Agua Subterránea que prioriza los departamentos donde coinciden alto riesgo de desabastecimiento y alta disponibilidad de acuíferos: Bolívar, Córdoba, Cundinamarca, Cesar, La Guajira, Sucre, Antioquia, Valle del Cauca, Santander, Boyacá, Quindío y Risaralda.</w:t>
      </w:r>
      <w:r>
        <w:rPr>
          <w:rStyle w:val="Refdenotaalpie"/>
        </w:rPr>
        <w:footnoteReference w:id="24"/>
      </w:r>
      <w:r>
        <w:rPr>
          <w:sz w:val="21"/>
          <w:szCs w:val="21"/>
        </w:rPr>
        <w:t xml:space="preserve"> Estos instrumentos ya cuentan con casos de referencia operativa —Sincelejo, Riohacha y La Calera— que demuestran su viabilidad técnica.</w:t>
      </w:r>
      <w:r>
        <w:rPr>
          <w:rStyle w:val="Refdenotaalpie"/>
        </w:rPr>
        <w:footnoteReference w:id="25"/>
      </w:r>
    </w:p>
    <w:p w14:paraId="3CA22F06" w14:textId="77777777" w:rsidR="00B021B4" w:rsidRDefault="007A767F">
      <w:pPr>
        <w:spacing w:before="200" w:after="100"/>
      </w:pPr>
      <w:r>
        <w:rPr>
          <w:b/>
          <w:bCs/>
          <w:sz w:val="21"/>
          <w:szCs w:val="21"/>
        </w:rPr>
        <w:t>Síntesis: lo que hay que hacer de inmediato para que la política de agua tenga impacto temprano</w:t>
      </w:r>
    </w:p>
    <w:p w14:paraId="34F2C109" w14:textId="77777777" w:rsidR="00B021B4" w:rsidRDefault="007A767F">
      <w:pPr>
        <w:spacing w:after="180" w:line="276" w:lineRule="auto"/>
        <w:jc w:val="both"/>
      </w:pPr>
      <w:r>
        <w:rPr>
          <w:sz w:val="21"/>
          <w:szCs w:val="21"/>
        </w:rPr>
        <w:t>La estrategia central —el Programa Nacional de Agua Subterránea— no necesita instrumentos nuevos para arrancar: necesita que se activen, con prioridad y en un orden concreto, herramientas que ya existen. Esa es la clave para producir mejoras verificables en la calidad de vida de las comunidades desde el primer año, no solo al final del cuatrienio.</w:t>
      </w:r>
    </w:p>
    <w:p w14:paraId="5FE45786" w14:textId="77777777" w:rsidR="00B021B4" w:rsidRDefault="007A767F">
      <w:pPr>
        <w:spacing w:after="180" w:line="276" w:lineRule="auto"/>
        <w:jc w:val="both"/>
      </w:pPr>
      <w:r>
        <w:rPr>
          <w:sz w:val="21"/>
          <w:szCs w:val="21"/>
        </w:rPr>
        <w:t>En dos de los doce departamentos prioritarios de la Carta del Agua —La Guajira y Valle del Cauca— ya existe un Plan de Manejo Ambiental de Acuíferos formulado. Ahí no hace falta estudiar nada más: hace falta ejecutar. Es el camino más corto entre una decisión de gobierno y agua llegando a una comunidad concreta.</w:t>
      </w:r>
    </w:p>
    <w:p w14:paraId="55FEA70A" w14:textId="77777777" w:rsidR="00B021B4" w:rsidRDefault="007A767F">
      <w:pPr>
        <w:spacing w:after="180" w:line="276" w:lineRule="auto"/>
        <w:jc w:val="both"/>
      </w:pPr>
      <w:r>
        <w:rPr>
          <w:sz w:val="21"/>
          <w:szCs w:val="21"/>
        </w:rPr>
        <w:t>De nada sirve identificar una zona de recarga de acuífero si el Plan de Ordenamiento Territorial del municipio —vencido en el 80 % de los casos— no la protege legalmente de la expansión urbana, la minería o la agroindustria. Actualizar el POT, empezando por los municipios de los doce departamentos prioritarios, es la acción que convierte un hallazgo técnico en una protección real y exigible.</w:t>
      </w:r>
    </w:p>
    <w:p w14:paraId="255B1209" w14:textId="77777777" w:rsidR="00B021B4" w:rsidRDefault="007A767F">
      <w:pPr>
        <w:spacing w:after="180" w:line="276" w:lineRule="auto"/>
        <w:jc w:val="both"/>
      </w:pPr>
      <w:r>
        <w:rPr>
          <w:sz w:val="21"/>
          <w:szCs w:val="21"/>
        </w:rPr>
        <w:t>decidir, con criterios técnicos ya definidos por el Ministerio, qué acuíferos de su territorio se formulan o ejecutan primero. Es un paso que no exige presupuesto adicional significativo ni nueva reglamentación, solo activar una función que la norma ya les da.</w:t>
      </w:r>
    </w:p>
    <w:p w14:paraId="31CFB039" w14:textId="77777777" w:rsidR="00B021B4" w:rsidRDefault="007A767F">
      <w:pPr>
        <w:spacing w:after="180" w:line="276" w:lineRule="auto"/>
        <w:jc w:val="both"/>
      </w:pPr>
      <w:r>
        <w:rPr>
          <w:sz w:val="21"/>
          <w:szCs w:val="21"/>
        </w:rPr>
        <w:t>para que la reducción de vertimientos se priorice exactamente donde protege el agua subterránea que las comunidades van a empezar a usar —evitando construir un pozo nuevo mientras la fuente que lo recarga sigue contaminándose por un vertimiento que otro instrumento ya identificó y nunca corrigió.</w:t>
      </w:r>
    </w:p>
    <w:p w14:paraId="07A84317" w14:textId="77777777" w:rsidR="00B021B4" w:rsidRDefault="007A767F">
      <w:pPr>
        <w:spacing w:after="180" w:line="276" w:lineRule="auto"/>
        <w:jc w:val="both"/>
      </w:pPr>
      <w:r>
        <w:rPr>
          <w:sz w:val="21"/>
          <w:szCs w:val="21"/>
        </w:rPr>
        <w:t>Estas cuatro acciones comparten una misma característica, que es la que las hace aptas para un impacto temprano: ninguna depende de investigación nueva, de una reforma legal o de un ciclo largo de estudios —todas dependen de ejecutar, actualizar o activar algo que el propio Estado colombiano ya construyó y que hoy está disponible, esperando la decisión política de usarlo. Esa es, precisamente, la diferencia entre anunciar una política de agua y empezar a cambiarle la vida a una comunidad concreta desde el p</w:t>
      </w:r>
      <w:r>
        <w:rPr>
          <w:sz w:val="21"/>
          <w:szCs w:val="21"/>
        </w:rPr>
        <w:t>rimer año de gobierno.</w:t>
      </w:r>
    </w:p>
    <w:p w14:paraId="5D228EAA" w14:textId="77777777" w:rsidR="00B021B4" w:rsidRDefault="007A767F">
      <w:pPr>
        <w:spacing w:before="160" w:after="100"/>
      </w:pPr>
      <w:r>
        <w:rPr>
          <w:b/>
          <w:bCs/>
          <w:sz w:val="19"/>
          <w:szCs w:val="19"/>
        </w:rPr>
        <w:t>CUADRO 1. BALANCE DE INSTRUMENTOS DE ORDENAMIENTO AMBIENTAL DEL TERRITORIO PARA LA EJECUCIÓN DE LA CARTA DE NAVEGACIÓN DEL AGUA</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26CE25EE" w14:textId="77777777" w:rsidTr="007463C5">
        <w:trPr>
          <w:tblHeader/>
        </w:trPr>
        <w:tc>
          <w:tcPr>
            <w:tcW w:w="2211" w:type="dxa"/>
            <w:shd w:val="clear" w:color="auto" w:fill="1F3864"/>
            <w:tcMar>
              <w:top w:w="80" w:type="dxa"/>
              <w:left w:w="100" w:type="dxa"/>
              <w:bottom w:w="80" w:type="dxa"/>
              <w:right w:w="100" w:type="dxa"/>
            </w:tcMar>
            <w:vAlign w:val="center"/>
          </w:tcPr>
          <w:p w14:paraId="11C7EA46" w14:textId="77777777" w:rsidR="00B021B4" w:rsidRDefault="007A767F">
            <w:pPr>
              <w:spacing w:after="40"/>
            </w:pPr>
            <w:r>
              <w:rPr>
                <w:b/>
                <w:bCs/>
                <w:color w:val="FFFFFF"/>
                <w:sz w:val="18"/>
                <w:szCs w:val="18"/>
              </w:rPr>
              <w:t>Instrumento</w:t>
            </w:r>
          </w:p>
        </w:tc>
        <w:tc>
          <w:tcPr>
            <w:tcW w:w="2211" w:type="dxa"/>
            <w:shd w:val="clear" w:color="auto" w:fill="1F3864"/>
            <w:tcMar>
              <w:top w:w="80" w:type="dxa"/>
              <w:left w:w="100" w:type="dxa"/>
              <w:bottom w:w="80" w:type="dxa"/>
              <w:right w:w="100" w:type="dxa"/>
            </w:tcMar>
            <w:vAlign w:val="center"/>
          </w:tcPr>
          <w:p w14:paraId="3D734317" w14:textId="77777777" w:rsidR="00B021B4" w:rsidRDefault="007A767F">
            <w:pPr>
              <w:spacing w:after="40"/>
            </w:pPr>
            <w:r>
              <w:rPr>
                <w:b/>
                <w:bCs/>
                <w:color w:val="FFFFFF"/>
                <w:sz w:val="18"/>
                <w:szCs w:val="18"/>
              </w:rPr>
              <w:t>Acción ya identificada/exigida</w:t>
            </w:r>
          </w:p>
        </w:tc>
        <w:tc>
          <w:tcPr>
            <w:tcW w:w="2211" w:type="dxa"/>
            <w:shd w:val="clear" w:color="auto" w:fill="1F3864"/>
            <w:tcMar>
              <w:top w:w="80" w:type="dxa"/>
              <w:left w:w="100" w:type="dxa"/>
              <w:bottom w:w="80" w:type="dxa"/>
              <w:right w:w="100" w:type="dxa"/>
            </w:tcMar>
            <w:vAlign w:val="center"/>
          </w:tcPr>
          <w:p w14:paraId="09E1A406" w14:textId="77777777" w:rsidR="00B021B4" w:rsidRDefault="007A767F">
            <w:pPr>
              <w:spacing w:after="40"/>
            </w:pPr>
            <w:r>
              <w:rPr>
                <w:b/>
                <w:bCs/>
                <w:color w:val="FFFFFF"/>
                <w:sz w:val="18"/>
                <w:szCs w:val="18"/>
              </w:rPr>
              <w:t>Estado real</w:t>
            </w:r>
          </w:p>
        </w:tc>
        <w:tc>
          <w:tcPr>
            <w:tcW w:w="2211" w:type="dxa"/>
            <w:shd w:val="clear" w:color="auto" w:fill="1F3864"/>
            <w:tcMar>
              <w:top w:w="80" w:type="dxa"/>
              <w:left w:w="100" w:type="dxa"/>
              <w:bottom w:w="80" w:type="dxa"/>
              <w:right w:w="100" w:type="dxa"/>
            </w:tcMar>
            <w:vAlign w:val="center"/>
          </w:tcPr>
          <w:p w14:paraId="305E256A" w14:textId="77777777" w:rsidR="00B021B4" w:rsidRDefault="007A767F">
            <w:pPr>
              <w:spacing w:after="40"/>
            </w:pPr>
            <w:r>
              <w:rPr>
                <w:b/>
                <w:bCs/>
                <w:color w:val="FFFFFF"/>
                <w:sz w:val="18"/>
                <w:szCs w:val="18"/>
              </w:rPr>
              <w:t>Qué hay que retomar y ejecutar</w:t>
            </w:r>
          </w:p>
        </w:tc>
      </w:tr>
      <w:tr w:rsidR="00B021B4" w14:paraId="1F7E4C9C" w14:textId="77777777" w:rsidTr="007463C5">
        <w:tc>
          <w:tcPr>
            <w:tcW w:w="2211" w:type="dxa"/>
            <w:shd w:val="clear" w:color="auto" w:fill="F2F2F2"/>
            <w:tcMar>
              <w:top w:w="80" w:type="dxa"/>
              <w:left w:w="100" w:type="dxa"/>
              <w:bottom w:w="80" w:type="dxa"/>
              <w:right w:w="100" w:type="dxa"/>
            </w:tcMar>
            <w:vAlign w:val="center"/>
          </w:tcPr>
          <w:p w14:paraId="4D91EDCE" w14:textId="77777777" w:rsidR="00B021B4" w:rsidRDefault="007A767F">
            <w:pPr>
              <w:spacing w:after="40"/>
            </w:pPr>
            <w:r>
              <w:rPr>
                <w:color w:val="000000"/>
                <w:sz w:val="17"/>
                <w:szCs w:val="17"/>
              </w:rPr>
              <w:t>PMAA</w:t>
            </w:r>
          </w:p>
        </w:tc>
        <w:tc>
          <w:tcPr>
            <w:tcW w:w="2211" w:type="dxa"/>
            <w:shd w:val="clear" w:color="auto" w:fill="F2F2F2"/>
            <w:tcMar>
              <w:top w:w="80" w:type="dxa"/>
              <w:left w:w="100" w:type="dxa"/>
              <w:bottom w:w="80" w:type="dxa"/>
              <w:right w:w="100" w:type="dxa"/>
            </w:tcMar>
            <w:vAlign w:val="center"/>
          </w:tcPr>
          <w:p w14:paraId="725CE993" w14:textId="77777777" w:rsidR="00B021B4" w:rsidRDefault="007A767F">
            <w:pPr>
              <w:spacing w:after="40"/>
            </w:pPr>
            <w:r>
              <w:rPr>
                <w:color w:val="000000"/>
                <w:sz w:val="17"/>
                <w:szCs w:val="17"/>
              </w:rPr>
              <w:t>Zonificación y protección de acuíferos priorizados</w:t>
            </w:r>
          </w:p>
        </w:tc>
        <w:tc>
          <w:tcPr>
            <w:tcW w:w="2211" w:type="dxa"/>
            <w:shd w:val="clear" w:color="auto" w:fill="F2F2F2"/>
            <w:tcMar>
              <w:top w:w="80" w:type="dxa"/>
              <w:left w:w="100" w:type="dxa"/>
              <w:bottom w:w="80" w:type="dxa"/>
              <w:right w:w="100" w:type="dxa"/>
            </w:tcMar>
            <w:vAlign w:val="center"/>
          </w:tcPr>
          <w:p w14:paraId="7179A243" w14:textId="77777777" w:rsidR="00B021B4" w:rsidRDefault="007A767F">
            <w:pPr>
              <w:spacing w:after="40"/>
            </w:pPr>
            <w:r>
              <w:rPr>
                <w:color w:val="000000"/>
                <w:sz w:val="17"/>
                <w:szCs w:val="17"/>
              </w:rPr>
              <w:t>Solo casos aislados (Guajira/Ranchería, Valle del Cauca, Aburrá, Huila, Sucre, San Andrés, Pereira)</w:t>
            </w:r>
          </w:p>
        </w:tc>
        <w:tc>
          <w:tcPr>
            <w:tcW w:w="2211" w:type="dxa"/>
            <w:shd w:val="clear" w:color="auto" w:fill="F2F2F2"/>
            <w:tcMar>
              <w:top w:w="80" w:type="dxa"/>
              <w:left w:w="100" w:type="dxa"/>
              <w:bottom w:w="80" w:type="dxa"/>
              <w:right w:w="100" w:type="dxa"/>
            </w:tcMar>
            <w:vAlign w:val="center"/>
          </w:tcPr>
          <w:p w14:paraId="6252D9E7" w14:textId="77777777" w:rsidR="00B021B4" w:rsidRDefault="007A767F">
            <w:pPr>
              <w:spacing w:after="40"/>
            </w:pPr>
            <w:r>
              <w:rPr>
                <w:color w:val="000000"/>
                <w:sz w:val="17"/>
                <w:szCs w:val="17"/>
              </w:rPr>
              <w:t>Ejecutar los 2 ya formulados en departamentos prioritarios; formular los 10 restantes</w:t>
            </w:r>
          </w:p>
        </w:tc>
      </w:tr>
      <w:tr w:rsidR="00B021B4" w14:paraId="22B70242" w14:textId="77777777" w:rsidTr="007463C5">
        <w:tc>
          <w:tcPr>
            <w:tcW w:w="2211" w:type="dxa"/>
            <w:shd w:val="clear" w:color="auto" w:fill="FFFFFF"/>
            <w:tcMar>
              <w:top w:w="80" w:type="dxa"/>
              <w:left w:w="100" w:type="dxa"/>
              <w:bottom w:w="80" w:type="dxa"/>
              <w:right w:w="100" w:type="dxa"/>
            </w:tcMar>
            <w:vAlign w:val="center"/>
          </w:tcPr>
          <w:p w14:paraId="4B4DC068" w14:textId="77777777" w:rsidR="00B021B4" w:rsidRDefault="007A767F">
            <w:pPr>
              <w:spacing w:after="40"/>
            </w:pPr>
            <w:r>
              <w:rPr>
                <w:color w:val="000000"/>
                <w:sz w:val="17"/>
                <w:szCs w:val="17"/>
              </w:rPr>
              <w:t>POMCA</w:t>
            </w:r>
          </w:p>
        </w:tc>
        <w:tc>
          <w:tcPr>
            <w:tcW w:w="2211" w:type="dxa"/>
            <w:shd w:val="clear" w:color="auto" w:fill="FFFFFF"/>
            <w:tcMar>
              <w:top w:w="80" w:type="dxa"/>
              <w:left w:w="100" w:type="dxa"/>
              <w:bottom w:w="80" w:type="dxa"/>
              <w:right w:w="100" w:type="dxa"/>
            </w:tcMar>
            <w:vAlign w:val="center"/>
          </w:tcPr>
          <w:p w14:paraId="00DB376B" w14:textId="77777777" w:rsidR="00B021B4" w:rsidRDefault="007A767F">
            <w:pPr>
              <w:spacing w:after="40"/>
            </w:pPr>
            <w:r>
              <w:rPr>
                <w:color w:val="000000"/>
                <w:sz w:val="17"/>
                <w:szCs w:val="17"/>
              </w:rPr>
              <w:t>Protección de zonas de recarga en el componente programático</w:t>
            </w:r>
          </w:p>
        </w:tc>
        <w:tc>
          <w:tcPr>
            <w:tcW w:w="2211" w:type="dxa"/>
            <w:shd w:val="clear" w:color="auto" w:fill="FFFFFF"/>
            <w:tcMar>
              <w:top w:w="80" w:type="dxa"/>
              <w:left w:w="100" w:type="dxa"/>
              <w:bottom w:w="80" w:type="dxa"/>
              <w:right w:w="100" w:type="dxa"/>
            </w:tcMar>
            <w:vAlign w:val="center"/>
          </w:tcPr>
          <w:p w14:paraId="74E9AAFB" w14:textId="77777777" w:rsidR="00B021B4" w:rsidRDefault="007A767F">
            <w:pPr>
              <w:spacing w:after="40"/>
            </w:pPr>
            <w:r>
              <w:rPr>
                <w:color w:val="000000"/>
                <w:sz w:val="17"/>
                <w:szCs w:val="17"/>
              </w:rPr>
              <w:t>98/135 formulados, pero ejecución del componente programático limitada por recursos</w:t>
            </w:r>
          </w:p>
        </w:tc>
        <w:tc>
          <w:tcPr>
            <w:tcW w:w="2211" w:type="dxa"/>
            <w:shd w:val="clear" w:color="auto" w:fill="FFFFFF"/>
            <w:tcMar>
              <w:top w:w="80" w:type="dxa"/>
              <w:left w:w="100" w:type="dxa"/>
              <w:bottom w:w="80" w:type="dxa"/>
              <w:right w:w="100" w:type="dxa"/>
            </w:tcMar>
            <w:vAlign w:val="center"/>
          </w:tcPr>
          <w:p w14:paraId="43515858" w14:textId="77777777" w:rsidR="00B021B4" w:rsidRDefault="007A767F">
            <w:pPr>
              <w:spacing w:after="40"/>
            </w:pPr>
            <w:r>
              <w:rPr>
                <w:color w:val="000000"/>
                <w:sz w:val="17"/>
                <w:szCs w:val="17"/>
              </w:rPr>
              <w:t>Auditar y priorizar la ejecución de este componente específico en los 12 departamentos</w:t>
            </w:r>
          </w:p>
        </w:tc>
      </w:tr>
      <w:tr w:rsidR="00B021B4" w14:paraId="62343714" w14:textId="77777777" w:rsidTr="007463C5">
        <w:tc>
          <w:tcPr>
            <w:tcW w:w="2211" w:type="dxa"/>
            <w:shd w:val="clear" w:color="auto" w:fill="F2F2F2"/>
            <w:tcMar>
              <w:top w:w="80" w:type="dxa"/>
              <w:left w:w="100" w:type="dxa"/>
              <w:bottom w:w="80" w:type="dxa"/>
              <w:right w:w="100" w:type="dxa"/>
            </w:tcMar>
            <w:vAlign w:val="center"/>
          </w:tcPr>
          <w:p w14:paraId="61DE7318" w14:textId="77777777" w:rsidR="00B021B4" w:rsidRDefault="007A767F">
            <w:pPr>
              <w:spacing w:after="40"/>
            </w:pPr>
            <w:r>
              <w:rPr>
                <w:color w:val="000000"/>
                <w:sz w:val="17"/>
                <w:szCs w:val="17"/>
              </w:rPr>
              <w:t>POT/PBOT/EOT</w:t>
            </w:r>
          </w:p>
        </w:tc>
        <w:tc>
          <w:tcPr>
            <w:tcW w:w="2211" w:type="dxa"/>
            <w:shd w:val="clear" w:color="auto" w:fill="F2F2F2"/>
            <w:tcMar>
              <w:top w:w="80" w:type="dxa"/>
              <w:left w:w="100" w:type="dxa"/>
              <w:bottom w:w="80" w:type="dxa"/>
              <w:right w:w="100" w:type="dxa"/>
            </w:tcMar>
            <w:vAlign w:val="center"/>
          </w:tcPr>
          <w:p w14:paraId="2DF246BF" w14:textId="77777777" w:rsidR="00B021B4" w:rsidRDefault="007A767F">
            <w:pPr>
              <w:spacing w:after="40"/>
            </w:pPr>
            <w:r>
              <w:rPr>
                <w:color w:val="000000"/>
                <w:sz w:val="17"/>
                <w:szCs w:val="17"/>
              </w:rPr>
              <w:t>Determinante ambiental de protección de cuencas y recarga</w:t>
            </w:r>
          </w:p>
        </w:tc>
        <w:tc>
          <w:tcPr>
            <w:tcW w:w="2211" w:type="dxa"/>
            <w:shd w:val="clear" w:color="auto" w:fill="F2F2F2"/>
            <w:tcMar>
              <w:top w:w="80" w:type="dxa"/>
              <w:left w:w="100" w:type="dxa"/>
              <w:bottom w:w="80" w:type="dxa"/>
              <w:right w:w="100" w:type="dxa"/>
            </w:tcMar>
            <w:vAlign w:val="center"/>
          </w:tcPr>
          <w:p w14:paraId="4290DDDC" w14:textId="77777777" w:rsidR="00B021B4" w:rsidRDefault="007A767F">
            <w:pPr>
              <w:spacing w:after="40"/>
            </w:pPr>
            <w:r>
              <w:rPr>
                <w:color w:val="000000"/>
                <w:sz w:val="17"/>
                <w:szCs w:val="17"/>
              </w:rPr>
              <w:t>Solo 20 % de municipios actualizado</w:t>
            </w:r>
          </w:p>
        </w:tc>
        <w:tc>
          <w:tcPr>
            <w:tcW w:w="2211" w:type="dxa"/>
            <w:shd w:val="clear" w:color="auto" w:fill="F2F2F2"/>
            <w:tcMar>
              <w:top w:w="80" w:type="dxa"/>
              <w:left w:w="100" w:type="dxa"/>
              <w:bottom w:w="80" w:type="dxa"/>
              <w:right w:w="100" w:type="dxa"/>
            </w:tcMar>
            <w:vAlign w:val="center"/>
          </w:tcPr>
          <w:p w14:paraId="4A9C1DE8" w14:textId="77777777" w:rsidR="00B021B4" w:rsidRDefault="007A767F">
            <w:pPr>
              <w:spacing w:after="40"/>
            </w:pPr>
            <w:r>
              <w:rPr>
                <w:color w:val="000000"/>
                <w:sz w:val="17"/>
                <w:szCs w:val="17"/>
              </w:rPr>
              <w:t>Actualizar primero en los municipios de los 12 departamentos prioritarios, incorporando la zonificación de los PMAA</w:t>
            </w:r>
          </w:p>
        </w:tc>
      </w:tr>
      <w:tr w:rsidR="00B021B4" w14:paraId="47897BB9" w14:textId="77777777" w:rsidTr="007463C5">
        <w:tc>
          <w:tcPr>
            <w:tcW w:w="2211" w:type="dxa"/>
            <w:shd w:val="clear" w:color="auto" w:fill="FFFFFF"/>
            <w:tcMar>
              <w:top w:w="80" w:type="dxa"/>
              <w:left w:w="100" w:type="dxa"/>
              <w:bottom w:w="80" w:type="dxa"/>
              <w:right w:w="100" w:type="dxa"/>
            </w:tcMar>
            <w:vAlign w:val="center"/>
          </w:tcPr>
          <w:p w14:paraId="0831E664" w14:textId="77777777" w:rsidR="00B021B4" w:rsidRDefault="007A767F">
            <w:pPr>
              <w:spacing w:after="40"/>
            </w:pPr>
            <w:r>
              <w:rPr>
                <w:color w:val="000000"/>
                <w:sz w:val="17"/>
                <w:szCs w:val="17"/>
              </w:rPr>
              <w:t>PORH / PSMV</w:t>
            </w:r>
          </w:p>
        </w:tc>
        <w:tc>
          <w:tcPr>
            <w:tcW w:w="2211" w:type="dxa"/>
            <w:shd w:val="clear" w:color="auto" w:fill="FFFFFF"/>
            <w:tcMar>
              <w:top w:w="80" w:type="dxa"/>
              <w:left w:w="100" w:type="dxa"/>
              <w:bottom w:w="80" w:type="dxa"/>
              <w:right w:w="100" w:type="dxa"/>
            </w:tcMar>
            <w:vAlign w:val="center"/>
          </w:tcPr>
          <w:p w14:paraId="7D6041EC" w14:textId="77777777" w:rsidR="00B021B4" w:rsidRDefault="007A767F">
            <w:pPr>
              <w:spacing w:after="40"/>
            </w:pPr>
            <w:r>
              <w:rPr>
                <w:color w:val="000000"/>
                <w:sz w:val="17"/>
                <w:szCs w:val="17"/>
              </w:rPr>
              <w:t>Metas de calidad y reducción de vertimientos</w:t>
            </w:r>
          </w:p>
        </w:tc>
        <w:tc>
          <w:tcPr>
            <w:tcW w:w="2211" w:type="dxa"/>
            <w:shd w:val="clear" w:color="auto" w:fill="FFFFFF"/>
            <w:tcMar>
              <w:top w:w="80" w:type="dxa"/>
              <w:left w:w="100" w:type="dxa"/>
              <w:bottom w:w="80" w:type="dxa"/>
              <w:right w:w="100" w:type="dxa"/>
            </w:tcMar>
            <w:vAlign w:val="center"/>
          </w:tcPr>
          <w:p w14:paraId="70CDF264" w14:textId="77777777" w:rsidR="00B021B4" w:rsidRDefault="007A767F">
            <w:pPr>
              <w:spacing w:after="40"/>
            </w:pPr>
            <w:r>
              <w:rPr>
                <w:color w:val="000000"/>
                <w:sz w:val="17"/>
                <w:szCs w:val="17"/>
              </w:rPr>
              <w:t>280 cuencas con PORH, pero ICA bueno/aceptable solo en 30 %</w:t>
            </w:r>
          </w:p>
        </w:tc>
        <w:tc>
          <w:tcPr>
            <w:tcW w:w="2211" w:type="dxa"/>
            <w:shd w:val="clear" w:color="auto" w:fill="FFFFFF"/>
            <w:tcMar>
              <w:top w:w="80" w:type="dxa"/>
              <w:left w:w="100" w:type="dxa"/>
              <w:bottom w:w="80" w:type="dxa"/>
              <w:right w:w="100" w:type="dxa"/>
            </w:tcMar>
            <w:vAlign w:val="center"/>
          </w:tcPr>
          <w:p w14:paraId="27D8E9AE" w14:textId="77777777" w:rsidR="00B021B4" w:rsidRDefault="007A767F">
            <w:pPr>
              <w:spacing w:after="40"/>
            </w:pPr>
            <w:r>
              <w:rPr>
                <w:color w:val="000000"/>
                <w:sz w:val="17"/>
                <w:szCs w:val="17"/>
              </w:rPr>
              <w:t>Priorizar cumplimiento donde proteja fuentes de recarga identificadas</w:t>
            </w:r>
          </w:p>
        </w:tc>
      </w:tr>
      <w:tr w:rsidR="00B021B4" w14:paraId="6BEDBC16" w14:textId="77777777" w:rsidTr="007463C5">
        <w:tc>
          <w:tcPr>
            <w:tcW w:w="2211" w:type="dxa"/>
            <w:shd w:val="clear" w:color="auto" w:fill="F2F2F2"/>
            <w:tcMar>
              <w:top w:w="80" w:type="dxa"/>
              <w:left w:w="100" w:type="dxa"/>
              <w:bottom w:w="80" w:type="dxa"/>
              <w:right w:w="100" w:type="dxa"/>
            </w:tcMar>
            <w:vAlign w:val="center"/>
          </w:tcPr>
          <w:p w14:paraId="005C34F0" w14:textId="77777777" w:rsidR="00B021B4" w:rsidRDefault="007A767F">
            <w:pPr>
              <w:spacing w:after="40"/>
            </w:pPr>
            <w:r>
              <w:rPr>
                <w:color w:val="000000"/>
                <w:sz w:val="17"/>
                <w:szCs w:val="17"/>
              </w:rPr>
              <w:t>Consejos de Cuenca</w:t>
            </w:r>
          </w:p>
        </w:tc>
        <w:tc>
          <w:tcPr>
            <w:tcW w:w="2211" w:type="dxa"/>
            <w:shd w:val="clear" w:color="auto" w:fill="F2F2F2"/>
            <w:tcMar>
              <w:top w:w="80" w:type="dxa"/>
              <w:left w:w="100" w:type="dxa"/>
              <w:bottom w:w="80" w:type="dxa"/>
              <w:right w:w="100" w:type="dxa"/>
            </w:tcMar>
            <w:vAlign w:val="center"/>
          </w:tcPr>
          <w:p w14:paraId="6C678EA9" w14:textId="77777777" w:rsidR="00B021B4" w:rsidRDefault="007A767F">
            <w:pPr>
              <w:spacing w:after="40"/>
            </w:pPr>
            <w:r>
              <w:rPr>
                <w:color w:val="000000"/>
                <w:sz w:val="17"/>
                <w:szCs w:val="17"/>
              </w:rPr>
              <w:t>Espacio de participación con vocación decisoria</w:t>
            </w:r>
          </w:p>
        </w:tc>
        <w:tc>
          <w:tcPr>
            <w:tcW w:w="2211" w:type="dxa"/>
            <w:shd w:val="clear" w:color="auto" w:fill="F2F2F2"/>
            <w:tcMar>
              <w:top w:w="80" w:type="dxa"/>
              <w:left w:w="100" w:type="dxa"/>
              <w:bottom w:w="80" w:type="dxa"/>
              <w:right w:w="100" w:type="dxa"/>
            </w:tcMar>
            <w:vAlign w:val="center"/>
          </w:tcPr>
          <w:p w14:paraId="5BD8E16E" w14:textId="77777777" w:rsidR="00B021B4" w:rsidRDefault="007A767F">
            <w:pPr>
              <w:spacing w:after="40"/>
            </w:pPr>
            <w:r>
              <w:rPr>
                <w:color w:val="000000"/>
                <w:sz w:val="17"/>
                <w:szCs w:val="17"/>
              </w:rPr>
              <w:t>Existe, sin objeto de decisión definido</w:t>
            </w:r>
          </w:p>
        </w:tc>
        <w:tc>
          <w:tcPr>
            <w:tcW w:w="2211" w:type="dxa"/>
            <w:shd w:val="clear" w:color="auto" w:fill="F2F2F2"/>
            <w:tcMar>
              <w:top w:w="80" w:type="dxa"/>
              <w:left w:w="100" w:type="dxa"/>
              <w:bottom w:w="80" w:type="dxa"/>
              <w:right w:w="100" w:type="dxa"/>
            </w:tcMar>
            <w:vAlign w:val="center"/>
          </w:tcPr>
          <w:p w14:paraId="2A4D20BD" w14:textId="77777777" w:rsidR="00B021B4" w:rsidRDefault="007A767F">
            <w:pPr>
              <w:spacing w:after="40"/>
            </w:pPr>
            <w:r>
              <w:rPr>
                <w:color w:val="000000"/>
                <w:sz w:val="17"/>
                <w:szCs w:val="17"/>
              </w:rPr>
              <w:t>Asignarle la priorización de PMAA como objeto concreto de decisión</w:t>
            </w:r>
          </w:p>
        </w:tc>
      </w:tr>
      <w:tr w:rsidR="00B021B4" w14:paraId="7D815B45" w14:textId="77777777" w:rsidTr="007463C5">
        <w:tc>
          <w:tcPr>
            <w:tcW w:w="2211" w:type="dxa"/>
            <w:shd w:val="clear" w:color="auto" w:fill="FFFFFF"/>
            <w:tcMar>
              <w:top w:w="80" w:type="dxa"/>
              <w:left w:w="100" w:type="dxa"/>
              <w:bottom w:w="80" w:type="dxa"/>
              <w:right w:w="100" w:type="dxa"/>
            </w:tcMar>
            <w:vAlign w:val="center"/>
          </w:tcPr>
          <w:p w14:paraId="1A55987F" w14:textId="77777777" w:rsidR="00B021B4" w:rsidRDefault="007A767F">
            <w:pPr>
              <w:spacing w:after="40"/>
            </w:pPr>
            <w:commentRangeStart w:id="0"/>
            <w:r>
              <w:rPr>
                <w:color w:val="000000"/>
                <w:sz w:val="17"/>
                <w:szCs w:val="17"/>
              </w:rPr>
              <w:t>Planes Municipales de Gestión del Riesgo</w:t>
            </w:r>
          </w:p>
        </w:tc>
        <w:tc>
          <w:tcPr>
            <w:tcW w:w="2211" w:type="dxa"/>
            <w:shd w:val="clear" w:color="auto" w:fill="FFFFFF"/>
            <w:tcMar>
              <w:top w:w="80" w:type="dxa"/>
              <w:left w:w="100" w:type="dxa"/>
              <w:bottom w:w="80" w:type="dxa"/>
              <w:right w:w="100" w:type="dxa"/>
            </w:tcMar>
            <w:vAlign w:val="center"/>
          </w:tcPr>
          <w:p w14:paraId="60C80764" w14:textId="77777777" w:rsidR="00B021B4" w:rsidRDefault="007A767F">
            <w:pPr>
              <w:spacing w:after="40"/>
            </w:pPr>
            <w:r>
              <w:rPr>
                <w:color w:val="000000"/>
                <w:sz w:val="17"/>
                <w:szCs w:val="17"/>
              </w:rPr>
              <w:t>Identificación de escenarios de riesgo</w:t>
            </w:r>
          </w:p>
        </w:tc>
        <w:tc>
          <w:tcPr>
            <w:tcW w:w="2211" w:type="dxa"/>
            <w:shd w:val="clear" w:color="auto" w:fill="FFFFFF"/>
            <w:tcMar>
              <w:top w:w="80" w:type="dxa"/>
              <w:left w:w="100" w:type="dxa"/>
              <w:bottom w:w="80" w:type="dxa"/>
              <w:right w:w="100" w:type="dxa"/>
            </w:tcMar>
            <w:vAlign w:val="center"/>
          </w:tcPr>
          <w:p w14:paraId="74D07D90" w14:textId="77777777" w:rsidR="00B021B4" w:rsidRDefault="007A767F">
            <w:pPr>
              <w:spacing w:after="40"/>
            </w:pPr>
            <w:r>
              <w:rPr>
                <w:color w:val="000000"/>
                <w:sz w:val="17"/>
                <w:szCs w:val="17"/>
              </w:rPr>
              <w:t>Obligatorio por ley, cobertura no verificada para desabastecimiento</w:t>
            </w:r>
          </w:p>
        </w:tc>
        <w:tc>
          <w:tcPr>
            <w:tcW w:w="2211" w:type="dxa"/>
            <w:shd w:val="clear" w:color="auto" w:fill="FFFFFF"/>
            <w:tcMar>
              <w:top w:w="80" w:type="dxa"/>
              <w:left w:w="100" w:type="dxa"/>
              <w:bottom w:w="80" w:type="dxa"/>
              <w:right w:w="100" w:type="dxa"/>
            </w:tcMar>
            <w:vAlign w:val="center"/>
          </w:tcPr>
          <w:p w14:paraId="7D6DEF46" w14:textId="77777777" w:rsidR="00B021B4" w:rsidRDefault="007A767F">
            <w:pPr>
              <w:spacing w:after="40"/>
            </w:pPr>
            <w:r>
              <w:rPr>
                <w:color w:val="000000"/>
                <w:sz w:val="17"/>
                <w:szCs w:val="17"/>
              </w:rPr>
              <w:t>Incorporar el agua subterránea como medida de adaptación en los municipios en riesgo</w:t>
            </w:r>
            <w:commentRangeEnd w:id="0"/>
            <w:r w:rsidR="00E25045">
              <w:rPr>
                <w:rStyle w:val="Refdecomentario"/>
                <w:sz w:val="20"/>
                <w:szCs w:val="20"/>
              </w:rPr>
              <w:commentReference w:id="0"/>
            </w:r>
          </w:p>
        </w:tc>
      </w:tr>
    </w:tbl>
    <w:p w14:paraId="60064353" w14:textId="77777777" w:rsidR="007463C5" w:rsidRDefault="007463C5">
      <w:pPr>
        <w:spacing w:after="180" w:line="276" w:lineRule="auto"/>
        <w:jc w:val="both"/>
        <w:rPr>
          <w:sz w:val="21"/>
          <w:szCs w:val="21"/>
        </w:rPr>
      </w:pPr>
    </w:p>
    <w:p w14:paraId="6697563B" w14:textId="7385687C" w:rsidR="00B021B4" w:rsidRDefault="007A767F">
      <w:pPr>
        <w:spacing w:after="180" w:line="276" w:lineRule="auto"/>
        <w:jc w:val="both"/>
      </w:pPr>
      <w:r>
        <w:rPr>
          <w:sz w:val="21"/>
          <w:szCs w:val="21"/>
        </w:rPr>
        <w:t>La lectura de conjunto es la misma que hemos venido confirmando en todo este ejercicio: la estrategia central del próximo gobierno no necesita un instrumento nuevo de ordenamiento ambiental —necesita que se ejecute lo que el POMCA, el POT y, sobre todo, el PMAA ya tienen definido, y que esos tres instrumentos, hoy fragmentados y sin ejecutar de manera sistemática, se sincronicen alrededor de los mismos doce departamentos y las mismas zonas de recarga que la propia Carta del Agua ya identificó como prioritar</w:t>
      </w:r>
      <w:r>
        <w:rPr>
          <w:sz w:val="21"/>
          <w:szCs w:val="21"/>
        </w:rPr>
        <w:t>ios.</w:t>
      </w:r>
    </w:p>
    <w:p w14:paraId="56D4127D" w14:textId="77777777" w:rsidR="00B021B4" w:rsidRDefault="007A767F">
      <w:pPr>
        <w:pStyle w:val="Ttulo2"/>
        <w:spacing w:before="320" w:after="140"/>
      </w:pPr>
      <w:r>
        <w:rPr>
          <w:b/>
          <w:bCs/>
          <w:color w:val="1F3864"/>
          <w:sz w:val="24"/>
          <w:szCs w:val="24"/>
        </w:rPr>
        <w:t>3.3 La Carta de Navegación del Medioambiente</w:t>
      </w:r>
    </w:p>
    <w:p w14:paraId="20D62552" w14:textId="77777777" w:rsidR="00B021B4" w:rsidRDefault="007A767F">
      <w:pPr>
        <w:spacing w:after="180" w:line="276" w:lineRule="auto"/>
        <w:jc w:val="both"/>
      </w:pPr>
      <w:r>
        <w:rPr>
          <w:sz w:val="21"/>
          <w:szCs w:val="21"/>
        </w:rPr>
        <w:t xml:space="preserve">La estrategia central de la política de biodiversidad es convertir el capital natural en capital económico mediante su monetización responsable, en lugar de tratarlo como un pasivo moral o una lista de prohibiciones: proteger la naturaleza y monetizar responsablemente sus riquezas “no son objetivos opuestos. Son, exactamente, la misma tarea.” Mediante este enfoque se redefine al enemigo de la biodiversidad: no lo es la empresa ni el productor legal, sino la pobreza, la ignorancia y el crimen (narcotráfico, </w:t>
      </w:r>
      <w:r>
        <w:rPr>
          <w:sz w:val="21"/>
          <w:szCs w:val="21"/>
        </w:rPr>
        <w:t>minería y tala ilegal, acaparamiento de tierras); lo que traslada el eje de la política de la regulación contra el sector productivo hacia la recuperación de la autoridad estatal en los territorios capturados por economías ilegales.</w:t>
      </w:r>
    </w:p>
    <w:p w14:paraId="52628172" w14:textId="77777777" w:rsidR="00B021B4" w:rsidRDefault="007A767F">
      <w:pPr>
        <w:spacing w:after="180" w:line="276" w:lineRule="auto"/>
        <w:jc w:val="both"/>
      </w:pPr>
      <w:r>
        <w:rPr>
          <w:sz w:val="21"/>
          <w:szCs w:val="21"/>
        </w:rPr>
        <w:t>El modelo de gestión se apoya explícitamente en Elinor Ostrom para rechazar la dicotomía entre estatismo prohibicionista y privatización total: la biodiversidad puede gestionarse bajo arreglos estatales, privados, comunitarios o mixtos, y lo decisivo es la calidad de las reglas, el monitoreo y la rendición de cuentas, no quién es dueño del recurso. Sobre esa base, el instrumento operativo es la bioeconomía y la biotecnología: convertir la biodiversidad en insumo para farmacéutica, cosmética, alimentos funci</w:t>
      </w:r>
      <w:r>
        <w:rPr>
          <w:sz w:val="21"/>
          <w:szCs w:val="21"/>
        </w:rPr>
        <w:t>onales, biomateriales, servicios ecosistémicos y créditos de carbono y biodiversidad, apalancado en mercados que hoy movilizan cerca de USD 415 millones anuales en el país y que se espera escalar a USD 1.000–2.000 millones hacia 2035.</w:t>
      </w:r>
    </w:p>
    <w:p w14:paraId="280CD745" w14:textId="77777777" w:rsidR="00B021B4" w:rsidRDefault="007A767F">
      <w:pPr>
        <w:spacing w:after="180" w:line="276" w:lineRule="auto"/>
        <w:jc w:val="both"/>
      </w:pPr>
      <w:r>
        <w:rPr>
          <w:sz w:val="21"/>
          <w:szCs w:val="21"/>
        </w:rPr>
        <w:t xml:space="preserve">Los mecanismos financieros propuestos (APP verdes, bonos verdes soberanos, canjes de deuda por naturaleza, mercados de carbono) sitúan al Estado en un rol de habilitar, vigilar y promover, no de administrar ni prohibir por defecto, y se complementan con la reforma institucional de las CAR —depuradas de corrupción y lentitud, pero no desmontadas— articuladas con el IDEAM, Humboldt, </w:t>
      </w:r>
      <w:r>
        <w:rPr>
          <w:sz w:val="21"/>
          <w:szCs w:val="21"/>
        </w:rPr>
        <w:t>SINCHI, IIAP e INVEMAR. En síntesis, no es una política de conservación por restricción, sino de conservación por valorización económica bajo gobernanza mixta, con la seguridad territorial como precondición.</w:t>
      </w:r>
    </w:p>
    <w:p w14:paraId="0FAB3847" w14:textId="77777777" w:rsidR="00B021B4" w:rsidRDefault="007A767F">
      <w:pPr>
        <w:spacing w:after="180" w:line="276" w:lineRule="auto"/>
        <w:jc w:val="both"/>
      </w:pPr>
      <w:r>
        <w:rPr>
          <w:sz w:val="21"/>
          <w:szCs w:val="21"/>
        </w:rPr>
        <w:t>Para la territorialización de esta política ya se cuenta con productos técnicos aprobados (zonificaciones, diagnósticos, metas, cronogramas) de los instrumentos de ordenamiento ambiental del territorio que creó la ley ambiental colombiana en los últimos 20 años. Retomarlos es más rápido que crear instrumentos nuevos, porque el trabajo técnico ya está hecho; lo que falta es ejecución, presupuesto y voluntad institucional.</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49"/>
        <w:gridCol w:w="1715"/>
        <w:gridCol w:w="1994"/>
        <w:gridCol w:w="1735"/>
        <w:gridCol w:w="1737"/>
      </w:tblGrid>
      <w:tr w:rsidR="00B021B4" w14:paraId="3985496F" w14:textId="77777777" w:rsidTr="007463C5">
        <w:trPr>
          <w:tblHeader/>
        </w:trPr>
        <w:tc>
          <w:tcPr>
            <w:tcW w:w="1786" w:type="dxa"/>
            <w:shd w:val="clear" w:color="auto" w:fill="1F3864"/>
            <w:tcMar>
              <w:top w:w="80" w:type="dxa"/>
              <w:left w:w="100" w:type="dxa"/>
              <w:bottom w:w="80" w:type="dxa"/>
              <w:right w:w="100" w:type="dxa"/>
            </w:tcMar>
            <w:vAlign w:val="center"/>
          </w:tcPr>
          <w:p w14:paraId="369AB6D6" w14:textId="77777777" w:rsidR="00B021B4" w:rsidRDefault="007A767F">
            <w:pPr>
              <w:spacing w:after="40"/>
            </w:pPr>
            <w:r>
              <w:rPr>
                <w:b/>
                <w:bCs/>
                <w:color w:val="FFFFFF"/>
                <w:sz w:val="18"/>
                <w:szCs w:val="18"/>
              </w:rPr>
              <w:t>Instrumento</w:t>
            </w:r>
          </w:p>
        </w:tc>
        <w:tc>
          <w:tcPr>
            <w:tcW w:w="1786" w:type="dxa"/>
            <w:shd w:val="clear" w:color="auto" w:fill="1F3864"/>
            <w:tcMar>
              <w:top w:w="80" w:type="dxa"/>
              <w:left w:w="100" w:type="dxa"/>
              <w:bottom w:w="80" w:type="dxa"/>
              <w:right w:w="100" w:type="dxa"/>
            </w:tcMar>
            <w:vAlign w:val="center"/>
          </w:tcPr>
          <w:p w14:paraId="68650EAD" w14:textId="77777777" w:rsidR="00B021B4" w:rsidRDefault="007A767F">
            <w:pPr>
              <w:spacing w:after="40"/>
            </w:pPr>
            <w:r>
              <w:rPr>
                <w:b/>
                <w:bCs/>
                <w:color w:val="FFFFFF"/>
                <w:sz w:val="18"/>
                <w:szCs w:val="18"/>
              </w:rPr>
              <w:t>Base legal</w:t>
            </w:r>
          </w:p>
        </w:tc>
        <w:tc>
          <w:tcPr>
            <w:tcW w:w="1786" w:type="dxa"/>
            <w:shd w:val="clear" w:color="auto" w:fill="1F3864"/>
            <w:tcMar>
              <w:top w:w="80" w:type="dxa"/>
              <w:left w:w="100" w:type="dxa"/>
              <w:bottom w:w="80" w:type="dxa"/>
              <w:right w:w="100" w:type="dxa"/>
            </w:tcMar>
            <w:vAlign w:val="center"/>
          </w:tcPr>
          <w:p w14:paraId="07F0E203" w14:textId="77777777" w:rsidR="00B021B4" w:rsidRDefault="007A767F">
            <w:pPr>
              <w:spacing w:after="40"/>
            </w:pPr>
            <w:r>
              <w:rPr>
                <w:b/>
                <w:bCs/>
                <w:color w:val="FFFFFF"/>
                <w:sz w:val="18"/>
                <w:szCs w:val="18"/>
              </w:rPr>
              <w:t>Producto ya formulado</w:t>
            </w:r>
          </w:p>
        </w:tc>
        <w:tc>
          <w:tcPr>
            <w:tcW w:w="1786" w:type="dxa"/>
            <w:shd w:val="clear" w:color="auto" w:fill="1F3864"/>
            <w:tcMar>
              <w:top w:w="80" w:type="dxa"/>
              <w:left w:w="100" w:type="dxa"/>
              <w:bottom w:w="80" w:type="dxa"/>
              <w:right w:w="100" w:type="dxa"/>
            </w:tcMar>
            <w:vAlign w:val="center"/>
          </w:tcPr>
          <w:p w14:paraId="3F1B346D" w14:textId="77777777" w:rsidR="00B021B4" w:rsidRDefault="007A767F">
            <w:pPr>
              <w:spacing w:after="40"/>
            </w:pPr>
            <w:r>
              <w:rPr>
                <w:b/>
                <w:bCs/>
                <w:color w:val="FFFFFF"/>
                <w:sz w:val="18"/>
                <w:szCs w:val="18"/>
              </w:rPr>
              <w:t>Vínculo con el objetivo ABC</w:t>
            </w:r>
          </w:p>
        </w:tc>
        <w:tc>
          <w:tcPr>
            <w:tcW w:w="1786" w:type="dxa"/>
            <w:shd w:val="clear" w:color="auto" w:fill="1F3864"/>
            <w:tcMar>
              <w:top w:w="80" w:type="dxa"/>
              <w:left w:w="100" w:type="dxa"/>
              <w:bottom w:w="80" w:type="dxa"/>
              <w:right w:w="100" w:type="dxa"/>
            </w:tcMar>
            <w:vAlign w:val="center"/>
          </w:tcPr>
          <w:p w14:paraId="11B7214D" w14:textId="77777777" w:rsidR="00B021B4" w:rsidRDefault="007A767F">
            <w:pPr>
              <w:spacing w:after="40"/>
            </w:pPr>
            <w:r>
              <w:rPr>
                <w:b/>
                <w:bCs/>
                <w:color w:val="FFFFFF"/>
                <w:sz w:val="18"/>
                <w:szCs w:val="18"/>
              </w:rPr>
              <w:t>Impacto en el corto plazo</w:t>
            </w:r>
          </w:p>
        </w:tc>
      </w:tr>
      <w:tr w:rsidR="00B021B4" w14:paraId="33484C5E" w14:textId="77777777" w:rsidTr="007463C5">
        <w:tc>
          <w:tcPr>
            <w:tcW w:w="1786" w:type="dxa"/>
            <w:shd w:val="clear" w:color="auto" w:fill="F2F2F2"/>
            <w:tcMar>
              <w:top w:w="80" w:type="dxa"/>
              <w:left w:w="100" w:type="dxa"/>
              <w:bottom w:w="80" w:type="dxa"/>
              <w:right w:w="100" w:type="dxa"/>
            </w:tcMar>
            <w:vAlign w:val="center"/>
          </w:tcPr>
          <w:p w14:paraId="495F0595" w14:textId="77777777" w:rsidR="00B021B4" w:rsidRDefault="007A767F">
            <w:pPr>
              <w:spacing w:after="40"/>
            </w:pPr>
            <w:r>
              <w:rPr>
                <w:color w:val="000000"/>
                <w:sz w:val="17"/>
                <w:szCs w:val="17"/>
              </w:rPr>
              <w:t>POMCA</w:t>
            </w:r>
          </w:p>
        </w:tc>
        <w:tc>
          <w:tcPr>
            <w:tcW w:w="1786" w:type="dxa"/>
            <w:shd w:val="clear" w:color="auto" w:fill="F2F2F2"/>
            <w:tcMar>
              <w:top w:w="80" w:type="dxa"/>
              <w:left w:w="100" w:type="dxa"/>
              <w:bottom w:w="80" w:type="dxa"/>
              <w:right w:w="100" w:type="dxa"/>
            </w:tcMar>
            <w:vAlign w:val="center"/>
          </w:tcPr>
          <w:p w14:paraId="5D66124C" w14:textId="77777777" w:rsidR="00B021B4" w:rsidRDefault="007A767F">
            <w:pPr>
              <w:spacing w:after="40"/>
            </w:pPr>
            <w:r>
              <w:rPr>
                <w:color w:val="000000"/>
                <w:sz w:val="17"/>
                <w:szCs w:val="17"/>
              </w:rPr>
              <w:t>Decreto 1729/2002, actualizado por Decreto 1640/2012 (hoy Decreto 1076/2015)</w:t>
            </w:r>
          </w:p>
        </w:tc>
        <w:tc>
          <w:tcPr>
            <w:tcW w:w="1786" w:type="dxa"/>
            <w:shd w:val="clear" w:color="auto" w:fill="F2F2F2"/>
            <w:tcMar>
              <w:top w:w="80" w:type="dxa"/>
              <w:left w:w="100" w:type="dxa"/>
              <w:bottom w:w="80" w:type="dxa"/>
              <w:right w:w="100" w:type="dxa"/>
            </w:tcMar>
            <w:vAlign w:val="center"/>
          </w:tcPr>
          <w:p w14:paraId="2FD8E067" w14:textId="77777777" w:rsidR="00B021B4" w:rsidRDefault="007A767F">
            <w:pPr>
              <w:spacing w:after="40"/>
            </w:pPr>
            <w:r>
              <w:rPr>
                <w:color w:val="000000"/>
                <w:sz w:val="17"/>
                <w:szCs w:val="17"/>
              </w:rPr>
              <w:t>Zonificación ambiental de la cuenca, componente programático y Consejo de Cuenca ya constituido; vigencia de 10 años</w:t>
            </w:r>
          </w:p>
        </w:tc>
        <w:tc>
          <w:tcPr>
            <w:tcW w:w="1786" w:type="dxa"/>
            <w:shd w:val="clear" w:color="auto" w:fill="F2F2F2"/>
            <w:tcMar>
              <w:top w:w="80" w:type="dxa"/>
              <w:left w:w="100" w:type="dxa"/>
              <w:bottom w:w="80" w:type="dxa"/>
              <w:right w:w="100" w:type="dxa"/>
            </w:tcMar>
            <w:vAlign w:val="center"/>
          </w:tcPr>
          <w:p w14:paraId="2E258D63" w14:textId="77777777" w:rsidR="00B021B4" w:rsidRDefault="007A767F">
            <w:pPr>
              <w:spacing w:after="40"/>
            </w:pPr>
            <w:r>
              <w:rPr>
                <w:color w:val="000000"/>
                <w:sz w:val="17"/>
                <w:szCs w:val="17"/>
              </w:rPr>
              <w:t>Base técnica para el Programa Nacional de Seguridad Hídrica que la campaña ya retoma</w:t>
            </w:r>
          </w:p>
        </w:tc>
        <w:tc>
          <w:tcPr>
            <w:tcW w:w="1786" w:type="dxa"/>
            <w:shd w:val="clear" w:color="auto" w:fill="F2F2F2"/>
            <w:tcMar>
              <w:top w:w="80" w:type="dxa"/>
              <w:left w:w="100" w:type="dxa"/>
              <w:bottom w:w="80" w:type="dxa"/>
              <w:right w:w="100" w:type="dxa"/>
            </w:tcMar>
            <w:vAlign w:val="center"/>
          </w:tcPr>
          <w:p w14:paraId="71ADCAC1" w14:textId="77777777" w:rsidR="00B021B4" w:rsidRDefault="007A767F">
            <w:pPr>
              <w:spacing w:after="40"/>
            </w:pPr>
            <w:r>
              <w:rPr>
                <w:color w:val="000000"/>
                <w:sz w:val="17"/>
                <w:szCs w:val="17"/>
              </w:rPr>
              <w:t>Alto: ejecutar programas ya priorizados de protección de cuencas abastecedoras reduce directamente enfermedad y muerte asociada a mala calidad del agua</w:t>
            </w:r>
          </w:p>
        </w:tc>
      </w:tr>
      <w:tr w:rsidR="00B021B4" w14:paraId="71E43D1E" w14:textId="77777777" w:rsidTr="007463C5">
        <w:tc>
          <w:tcPr>
            <w:tcW w:w="1786" w:type="dxa"/>
            <w:shd w:val="clear" w:color="auto" w:fill="FFFFFF"/>
            <w:tcMar>
              <w:top w:w="80" w:type="dxa"/>
              <w:left w:w="100" w:type="dxa"/>
              <w:bottom w:w="80" w:type="dxa"/>
              <w:right w:w="100" w:type="dxa"/>
            </w:tcMar>
            <w:vAlign w:val="center"/>
          </w:tcPr>
          <w:p w14:paraId="77A68E88" w14:textId="77777777" w:rsidR="00B021B4" w:rsidRDefault="007A767F">
            <w:pPr>
              <w:spacing w:after="40"/>
            </w:pPr>
            <w:r>
              <w:rPr>
                <w:color w:val="000000"/>
                <w:sz w:val="17"/>
                <w:szCs w:val="17"/>
              </w:rPr>
              <w:t>PSMV (Plan de Saneamiento y Manejo de Vertimientos)</w:t>
            </w:r>
          </w:p>
        </w:tc>
        <w:tc>
          <w:tcPr>
            <w:tcW w:w="1786" w:type="dxa"/>
            <w:shd w:val="clear" w:color="auto" w:fill="FFFFFF"/>
            <w:tcMar>
              <w:top w:w="80" w:type="dxa"/>
              <w:left w:w="100" w:type="dxa"/>
              <w:bottom w:w="80" w:type="dxa"/>
              <w:right w:w="100" w:type="dxa"/>
            </w:tcMar>
            <w:vAlign w:val="center"/>
          </w:tcPr>
          <w:p w14:paraId="4BB6F62F" w14:textId="77777777" w:rsidR="00B021B4" w:rsidRDefault="007A767F">
            <w:pPr>
              <w:spacing w:after="40"/>
            </w:pPr>
            <w:r>
              <w:rPr>
                <w:color w:val="000000"/>
                <w:sz w:val="17"/>
                <w:szCs w:val="17"/>
              </w:rPr>
              <w:t>Resolución 1433 de 2004</w:t>
            </w:r>
          </w:p>
        </w:tc>
        <w:tc>
          <w:tcPr>
            <w:tcW w:w="1786" w:type="dxa"/>
            <w:shd w:val="clear" w:color="auto" w:fill="FFFFFF"/>
            <w:tcMar>
              <w:top w:w="80" w:type="dxa"/>
              <w:left w:w="100" w:type="dxa"/>
              <w:bottom w:w="80" w:type="dxa"/>
              <w:right w:w="100" w:type="dxa"/>
            </w:tcMar>
            <w:vAlign w:val="center"/>
          </w:tcPr>
          <w:p w14:paraId="450F4FCD" w14:textId="77777777" w:rsidR="00B021B4" w:rsidRDefault="007A767F">
            <w:pPr>
              <w:spacing w:after="40"/>
            </w:pPr>
            <w:r>
              <w:rPr>
                <w:color w:val="000000"/>
                <w:sz w:val="17"/>
                <w:szCs w:val="17"/>
              </w:rPr>
              <w:t>Cronograma de obras de tratamiento de aguas residuales y metas de reducción de carga contaminante, ya aprobado por municipio/prestador</w:t>
            </w:r>
          </w:p>
        </w:tc>
        <w:tc>
          <w:tcPr>
            <w:tcW w:w="1786" w:type="dxa"/>
            <w:shd w:val="clear" w:color="auto" w:fill="FFFFFF"/>
            <w:tcMar>
              <w:top w:w="80" w:type="dxa"/>
              <w:left w:w="100" w:type="dxa"/>
              <w:bottom w:w="80" w:type="dxa"/>
              <w:right w:w="100" w:type="dxa"/>
            </w:tcMar>
            <w:vAlign w:val="center"/>
          </w:tcPr>
          <w:p w14:paraId="7775466F" w14:textId="77777777" w:rsidR="00B021B4" w:rsidRDefault="007A767F">
            <w:pPr>
              <w:spacing w:after="40"/>
            </w:pPr>
            <w:r>
              <w:rPr>
                <w:color w:val="000000"/>
                <w:sz w:val="17"/>
                <w:szCs w:val="17"/>
              </w:rPr>
              <w:t>No mencionado explícitamente en el documento de campaña</w:t>
            </w:r>
          </w:p>
        </w:tc>
        <w:tc>
          <w:tcPr>
            <w:tcW w:w="1786" w:type="dxa"/>
            <w:shd w:val="clear" w:color="auto" w:fill="FFFFFF"/>
            <w:tcMar>
              <w:top w:w="80" w:type="dxa"/>
              <w:left w:w="100" w:type="dxa"/>
              <w:bottom w:w="80" w:type="dxa"/>
              <w:right w:w="100" w:type="dxa"/>
            </w:tcMar>
            <w:vAlign w:val="center"/>
          </w:tcPr>
          <w:p w14:paraId="691BFDCB" w14:textId="77777777" w:rsidR="00B021B4" w:rsidRDefault="007A767F">
            <w:pPr>
              <w:spacing w:after="40"/>
            </w:pPr>
            <w:r>
              <w:rPr>
                <w:color w:val="000000"/>
                <w:sz w:val="17"/>
                <w:szCs w:val="17"/>
              </w:rPr>
              <w:t>Muy alto y rápido: son obras ya diseñadas y presupuestadas en muchos municipios, solo pendientes de ejecución; es la vía más corta a “agua potable para todos”</w:t>
            </w:r>
          </w:p>
        </w:tc>
      </w:tr>
      <w:tr w:rsidR="00B021B4" w14:paraId="329D12DC" w14:textId="77777777" w:rsidTr="007463C5">
        <w:tc>
          <w:tcPr>
            <w:tcW w:w="1786" w:type="dxa"/>
            <w:shd w:val="clear" w:color="auto" w:fill="F2F2F2"/>
            <w:tcMar>
              <w:top w:w="80" w:type="dxa"/>
              <w:left w:w="100" w:type="dxa"/>
              <w:bottom w:w="80" w:type="dxa"/>
              <w:right w:w="100" w:type="dxa"/>
            </w:tcMar>
            <w:vAlign w:val="center"/>
          </w:tcPr>
          <w:p w14:paraId="5C09A913" w14:textId="77777777" w:rsidR="00B021B4" w:rsidRDefault="007A767F">
            <w:pPr>
              <w:spacing w:after="40"/>
            </w:pPr>
            <w:r>
              <w:rPr>
                <w:color w:val="000000"/>
                <w:sz w:val="17"/>
                <w:szCs w:val="17"/>
              </w:rPr>
              <w:t>PGIRS (residuos sólidos)</w:t>
            </w:r>
          </w:p>
        </w:tc>
        <w:tc>
          <w:tcPr>
            <w:tcW w:w="1786" w:type="dxa"/>
            <w:shd w:val="clear" w:color="auto" w:fill="F2F2F2"/>
            <w:tcMar>
              <w:top w:w="80" w:type="dxa"/>
              <w:left w:w="100" w:type="dxa"/>
              <w:bottom w:w="80" w:type="dxa"/>
              <w:right w:w="100" w:type="dxa"/>
            </w:tcMar>
            <w:vAlign w:val="center"/>
          </w:tcPr>
          <w:p w14:paraId="79A81D6F" w14:textId="77777777" w:rsidR="00B021B4" w:rsidRDefault="007A767F">
            <w:pPr>
              <w:spacing w:after="40"/>
            </w:pPr>
            <w:r>
              <w:rPr>
                <w:color w:val="000000"/>
                <w:sz w:val="17"/>
                <w:szCs w:val="17"/>
              </w:rPr>
              <w:t>Decreto 1077/2015, Resolución 754/2014</w:t>
            </w:r>
          </w:p>
        </w:tc>
        <w:tc>
          <w:tcPr>
            <w:tcW w:w="1786" w:type="dxa"/>
            <w:shd w:val="clear" w:color="auto" w:fill="F2F2F2"/>
            <w:tcMar>
              <w:top w:w="80" w:type="dxa"/>
              <w:left w:w="100" w:type="dxa"/>
              <w:bottom w:w="80" w:type="dxa"/>
              <w:right w:w="100" w:type="dxa"/>
            </w:tcMar>
            <w:vAlign w:val="center"/>
          </w:tcPr>
          <w:p w14:paraId="417E1BDE" w14:textId="77777777" w:rsidR="00B021B4" w:rsidRDefault="007A767F">
            <w:pPr>
              <w:spacing w:after="40"/>
            </w:pPr>
            <w:r>
              <w:rPr>
                <w:color w:val="000000"/>
                <w:sz w:val="17"/>
                <w:szCs w:val="17"/>
              </w:rPr>
              <w:t>Diagnóstico de residuos y programas de aprovechamiento/reciclaje ya formulados por municipio</w:t>
            </w:r>
          </w:p>
        </w:tc>
        <w:tc>
          <w:tcPr>
            <w:tcW w:w="1786" w:type="dxa"/>
            <w:shd w:val="clear" w:color="auto" w:fill="F2F2F2"/>
            <w:tcMar>
              <w:top w:w="80" w:type="dxa"/>
              <w:left w:w="100" w:type="dxa"/>
              <w:bottom w:w="80" w:type="dxa"/>
              <w:right w:w="100" w:type="dxa"/>
            </w:tcMar>
            <w:vAlign w:val="center"/>
          </w:tcPr>
          <w:p w14:paraId="1DFFE6BF" w14:textId="77777777" w:rsidR="00B021B4" w:rsidRDefault="007A767F">
            <w:pPr>
              <w:spacing w:after="40"/>
            </w:pPr>
            <w:r>
              <w:rPr>
                <w:color w:val="000000"/>
                <w:sz w:val="17"/>
                <w:szCs w:val="17"/>
              </w:rPr>
              <w:t>Corresponde a la línea de “economía circular y reciclaje” de la Agenda ABC</w:t>
            </w:r>
          </w:p>
        </w:tc>
        <w:tc>
          <w:tcPr>
            <w:tcW w:w="1786" w:type="dxa"/>
            <w:shd w:val="clear" w:color="auto" w:fill="F2F2F2"/>
            <w:tcMar>
              <w:top w:w="80" w:type="dxa"/>
              <w:left w:w="100" w:type="dxa"/>
              <w:bottom w:w="80" w:type="dxa"/>
              <w:right w:w="100" w:type="dxa"/>
            </w:tcMar>
            <w:vAlign w:val="center"/>
          </w:tcPr>
          <w:p w14:paraId="7D43F1B8" w14:textId="77777777" w:rsidR="00B021B4" w:rsidRDefault="007A767F">
            <w:pPr>
              <w:spacing w:after="40"/>
            </w:pPr>
            <w:r>
              <w:rPr>
                <w:color w:val="000000"/>
                <w:sz w:val="17"/>
                <w:szCs w:val="17"/>
              </w:rPr>
              <w:t>Alto: activar programas ya diseñados genera empleo verde inmediato y reduce degradación de suelos</w:t>
            </w:r>
          </w:p>
        </w:tc>
      </w:tr>
      <w:tr w:rsidR="00B021B4" w14:paraId="27931124" w14:textId="77777777" w:rsidTr="007463C5">
        <w:tc>
          <w:tcPr>
            <w:tcW w:w="1786" w:type="dxa"/>
            <w:shd w:val="clear" w:color="auto" w:fill="FFFFFF"/>
            <w:tcMar>
              <w:top w:w="80" w:type="dxa"/>
              <w:left w:w="100" w:type="dxa"/>
              <w:bottom w:w="80" w:type="dxa"/>
              <w:right w:w="100" w:type="dxa"/>
            </w:tcMar>
            <w:vAlign w:val="center"/>
          </w:tcPr>
          <w:p w14:paraId="4EE954DE" w14:textId="77777777" w:rsidR="00B021B4" w:rsidRDefault="007A767F">
            <w:pPr>
              <w:spacing w:after="40"/>
            </w:pPr>
            <w:r>
              <w:rPr>
                <w:color w:val="000000"/>
                <w:sz w:val="17"/>
                <w:szCs w:val="17"/>
              </w:rPr>
              <w:t>Planes de manejo de páramos</w:t>
            </w:r>
          </w:p>
        </w:tc>
        <w:tc>
          <w:tcPr>
            <w:tcW w:w="1786" w:type="dxa"/>
            <w:shd w:val="clear" w:color="auto" w:fill="FFFFFF"/>
            <w:tcMar>
              <w:top w:w="80" w:type="dxa"/>
              <w:left w:w="100" w:type="dxa"/>
              <w:bottom w:w="80" w:type="dxa"/>
              <w:right w:w="100" w:type="dxa"/>
            </w:tcMar>
            <w:vAlign w:val="center"/>
          </w:tcPr>
          <w:p w14:paraId="6869A568" w14:textId="77777777" w:rsidR="00B021B4" w:rsidRDefault="007A767F">
            <w:pPr>
              <w:spacing w:after="40"/>
            </w:pPr>
            <w:r>
              <w:rPr>
                <w:color w:val="000000"/>
                <w:sz w:val="17"/>
                <w:szCs w:val="17"/>
              </w:rPr>
              <w:t>Ley 1930 de 2018</w:t>
            </w:r>
          </w:p>
        </w:tc>
        <w:tc>
          <w:tcPr>
            <w:tcW w:w="1786" w:type="dxa"/>
            <w:shd w:val="clear" w:color="auto" w:fill="FFFFFF"/>
            <w:tcMar>
              <w:top w:w="80" w:type="dxa"/>
              <w:left w:w="100" w:type="dxa"/>
              <w:bottom w:w="80" w:type="dxa"/>
              <w:right w:w="100" w:type="dxa"/>
            </w:tcMar>
            <w:vAlign w:val="center"/>
          </w:tcPr>
          <w:p w14:paraId="37FB820A" w14:textId="77777777" w:rsidR="00B021B4" w:rsidRDefault="007A767F">
            <w:pPr>
              <w:spacing w:after="40"/>
            </w:pPr>
            <w:r>
              <w:rPr>
                <w:color w:val="000000"/>
                <w:sz w:val="17"/>
                <w:szCs w:val="17"/>
              </w:rPr>
              <w:t>Zonificación, régimen de usos y programas de reconversión/sustitución de actividades prohibidas para comunidades dentro del páramo ya delimitado</w:t>
            </w:r>
          </w:p>
        </w:tc>
        <w:tc>
          <w:tcPr>
            <w:tcW w:w="1786" w:type="dxa"/>
            <w:shd w:val="clear" w:color="auto" w:fill="FFFFFF"/>
            <w:tcMar>
              <w:top w:w="80" w:type="dxa"/>
              <w:left w:w="100" w:type="dxa"/>
              <w:bottom w:w="80" w:type="dxa"/>
              <w:right w:w="100" w:type="dxa"/>
            </w:tcMar>
            <w:vAlign w:val="center"/>
          </w:tcPr>
          <w:p w14:paraId="46B88BC1" w14:textId="77777777" w:rsidR="00B021B4" w:rsidRDefault="007A767F">
            <w:pPr>
              <w:spacing w:after="40"/>
            </w:pPr>
            <w:r>
              <w:rPr>
                <w:color w:val="000000"/>
                <w:sz w:val="17"/>
                <w:szCs w:val="17"/>
              </w:rPr>
              <w:t>Ligado a “protección de páramos como política de Estado” que ya cita la campaña</w:t>
            </w:r>
          </w:p>
        </w:tc>
        <w:tc>
          <w:tcPr>
            <w:tcW w:w="1786" w:type="dxa"/>
            <w:shd w:val="clear" w:color="auto" w:fill="FFFFFF"/>
            <w:tcMar>
              <w:top w:w="80" w:type="dxa"/>
              <w:left w:w="100" w:type="dxa"/>
              <w:bottom w:w="80" w:type="dxa"/>
              <w:right w:w="100" w:type="dxa"/>
            </w:tcMar>
            <w:vAlign w:val="center"/>
          </w:tcPr>
          <w:p w14:paraId="30D647F3" w14:textId="77777777" w:rsidR="00B021B4" w:rsidRDefault="007A767F">
            <w:pPr>
              <w:spacing w:after="40"/>
            </w:pPr>
            <w:r>
              <w:rPr>
                <w:color w:val="000000"/>
                <w:sz w:val="17"/>
                <w:szCs w:val="17"/>
              </w:rPr>
              <w:t>Alto: estos programas ya identifican qué comunidades necesitan alternativa productiva legal; ejecutarlos evita que la restricción ambiental empobrezca a quien ya vivía ahí</w:t>
            </w:r>
          </w:p>
        </w:tc>
      </w:tr>
      <w:tr w:rsidR="00B021B4" w14:paraId="3184903D" w14:textId="77777777" w:rsidTr="007463C5">
        <w:tc>
          <w:tcPr>
            <w:tcW w:w="1786" w:type="dxa"/>
            <w:shd w:val="clear" w:color="auto" w:fill="F2F2F2"/>
            <w:tcMar>
              <w:top w:w="80" w:type="dxa"/>
              <w:left w:w="100" w:type="dxa"/>
              <w:bottom w:w="80" w:type="dxa"/>
              <w:right w:w="100" w:type="dxa"/>
            </w:tcMar>
            <w:vAlign w:val="center"/>
          </w:tcPr>
          <w:p w14:paraId="50056014" w14:textId="77777777" w:rsidR="00B021B4" w:rsidRDefault="007A767F">
            <w:pPr>
              <w:spacing w:after="40"/>
            </w:pPr>
            <w:r>
              <w:rPr>
                <w:color w:val="000000"/>
                <w:sz w:val="17"/>
                <w:szCs w:val="17"/>
              </w:rPr>
              <w:t>PGAR y PAI/PACA de las CAR</w:t>
            </w:r>
          </w:p>
        </w:tc>
        <w:tc>
          <w:tcPr>
            <w:tcW w:w="1786" w:type="dxa"/>
            <w:shd w:val="clear" w:color="auto" w:fill="F2F2F2"/>
            <w:tcMar>
              <w:top w:w="80" w:type="dxa"/>
              <w:left w:w="100" w:type="dxa"/>
              <w:bottom w:w="80" w:type="dxa"/>
              <w:right w:w="100" w:type="dxa"/>
            </w:tcMar>
            <w:vAlign w:val="center"/>
          </w:tcPr>
          <w:p w14:paraId="7943BC79" w14:textId="77777777" w:rsidR="00B021B4" w:rsidRDefault="007A767F">
            <w:pPr>
              <w:spacing w:after="40"/>
            </w:pPr>
            <w:r>
              <w:rPr>
                <w:color w:val="000000"/>
                <w:sz w:val="17"/>
                <w:szCs w:val="17"/>
              </w:rPr>
              <w:t>Decreto 1076/2015 (arts. 2.2.8.6.2.1 y ss.), Decreto 1540/2020</w:t>
            </w:r>
          </w:p>
        </w:tc>
        <w:tc>
          <w:tcPr>
            <w:tcW w:w="1786" w:type="dxa"/>
            <w:shd w:val="clear" w:color="auto" w:fill="F2F2F2"/>
            <w:tcMar>
              <w:top w:w="80" w:type="dxa"/>
              <w:left w:w="100" w:type="dxa"/>
              <w:bottom w:w="80" w:type="dxa"/>
              <w:right w:w="100" w:type="dxa"/>
            </w:tcMar>
            <w:vAlign w:val="center"/>
          </w:tcPr>
          <w:p w14:paraId="36A26CA9" w14:textId="77777777" w:rsidR="00B021B4" w:rsidRDefault="007A767F">
            <w:pPr>
              <w:spacing w:after="40"/>
            </w:pPr>
            <w:r>
              <w:rPr>
                <w:color w:val="000000"/>
                <w:sz w:val="17"/>
                <w:szCs w:val="17"/>
              </w:rPr>
              <w:t>Metas e indicadores cuatrienales ya aprobados y presupuestados por cada Corporación Autónoma Regional</w:t>
            </w:r>
          </w:p>
        </w:tc>
        <w:tc>
          <w:tcPr>
            <w:tcW w:w="1786" w:type="dxa"/>
            <w:shd w:val="clear" w:color="auto" w:fill="F2F2F2"/>
            <w:tcMar>
              <w:top w:w="80" w:type="dxa"/>
              <w:left w:w="100" w:type="dxa"/>
              <w:bottom w:w="80" w:type="dxa"/>
              <w:right w:w="100" w:type="dxa"/>
            </w:tcMar>
            <w:vAlign w:val="center"/>
          </w:tcPr>
          <w:p w14:paraId="102F6F3B" w14:textId="77777777" w:rsidR="00B021B4" w:rsidRDefault="007A767F">
            <w:pPr>
              <w:spacing w:after="40"/>
            </w:pPr>
            <w:r>
              <w:rPr>
                <w:color w:val="000000"/>
                <w:sz w:val="17"/>
                <w:szCs w:val="17"/>
              </w:rPr>
              <w:t>Es exactamente lo que la campaña llama “fortalecer las CAR y acabar las demoras”</w:t>
            </w:r>
          </w:p>
        </w:tc>
        <w:tc>
          <w:tcPr>
            <w:tcW w:w="1786" w:type="dxa"/>
            <w:shd w:val="clear" w:color="auto" w:fill="F2F2F2"/>
            <w:tcMar>
              <w:top w:w="80" w:type="dxa"/>
              <w:left w:w="100" w:type="dxa"/>
              <w:bottom w:w="80" w:type="dxa"/>
              <w:right w:w="100" w:type="dxa"/>
            </w:tcMar>
            <w:vAlign w:val="center"/>
          </w:tcPr>
          <w:p w14:paraId="06CAEA20" w14:textId="77777777" w:rsidR="00B021B4" w:rsidRDefault="007A767F">
            <w:pPr>
              <w:spacing w:after="40"/>
            </w:pPr>
            <w:r>
              <w:rPr>
                <w:color w:val="000000"/>
                <w:sz w:val="17"/>
                <w:szCs w:val="17"/>
              </w:rPr>
              <w:t>Alto y muy rápido: no requiere reformular nada, solo exigir cumplimiento de compromisos ya adquiridos, con auditoría y trazabilidad</w:t>
            </w:r>
          </w:p>
        </w:tc>
      </w:tr>
      <w:tr w:rsidR="00B021B4" w14:paraId="138A62FD" w14:textId="77777777" w:rsidTr="007463C5">
        <w:tc>
          <w:tcPr>
            <w:tcW w:w="1786" w:type="dxa"/>
            <w:shd w:val="clear" w:color="auto" w:fill="FFFFFF"/>
            <w:tcMar>
              <w:top w:w="80" w:type="dxa"/>
              <w:left w:w="100" w:type="dxa"/>
              <w:bottom w:w="80" w:type="dxa"/>
              <w:right w:w="100" w:type="dxa"/>
            </w:tcMar>
            <w:vAlign w:val="center"/>
          </w:tcPr>
          <w:p w14:paraId="459E39FE" w14:textId="77777777" w:rsidR="00B021B4" w:rsidRDefault="007A767F">
            <w:pPr>
              <w:spacing w:after="40"/>
            </w:pPr>
            <w:r>
              <w:rPr>
                <w:color w:val="000000"/>
                <w:sz w:val="17"/>
                <w:szCs w:val="17"/>
              </w:rPr>
              <w:t>Planes de manejo SINAP (áreas protegidas)</w:t>
            </w:r>
          </w:p>
        </w:tc>
        <w:tc>
          <w:tcPr>
            <w:tcW w:w="1786" w:type="dxa"/>
            <w:shd w:val="clear" w:color="auto" w:fill="FFFFFF"/>
            <w:tcMar>
              <w:top w:w="80" w:type="dxa"/>
              <w:left w:w="100" w:type="dxa"/>
              <w:bottom w:w="80" w:type="dxa"/>
              <w:right w:w="100" w:type="dxa"/>
            </w:tcMar>
            <w:vAlign w:val="center"/>
          </w:tcPr>
          <w:p w14:paraId="6223AA33" w14:textId="77777777" w:rsidR="00B021B4" w:rsidRDefault="007A767F">
            <w:pPr>
              <w:spacing w:after="40"/>
            </w:pPr>
            <w:r>
              <w:rPr>
                <w:color w:val="000000"/>
                <w:sz w:val="17"/>
                <w:szCs w:val="17"/>
              </w:rPr>
              <w:t>Decreto 2372 de 2010 (hoy Decreto 1076/2015)</w:t>
            </w:r>
          </w:p>
        </w:tc>
        <w:tc>
          <w:tcPr>
            <w:tcW w:w="1786" w:type="dxa"/>
            <w:shd w:val="clear" w:color="auto" w:fill="FFFFFF"/>
            <w:tcMar>
              <w:top w:w="80" w:type="dxa"/>
              <w:left w:w="100" w:type="dxa"/>
              <w:bottom w:w="80" w:type="dxa"/>
              <w:right w:w="100" w:type="dxa"/>
            </w:tcMar>
            <w:vAlign w:val="center"/>
          </w:tcPr>
          <w:p w14:paraId="0D455A12" w14:textId="77777777" w:rsidR="00B021B4" w:rsidRDefault="007A767F">
            <w:pPr>
              <w:spacing w:after="40"/>
            </w:pPr>
            <w:r>
              <w:rPr>
                <w:color w:val="000000"/>
                <w:sz w:val="17"/>
                <w:szCs w:val="17"/>
              </w:rPr>
              <w:t>Zonificación y régimen de usos por parque/reserva, revisable cada 5 años</w:t>
            </w:r>
          </w:p>
        </w:tc>
        <w:tc>
          <w:tcPr>
            <w:tcW w:w="1786" w:type="dxa"/>
            <w:shd w:val="clear" w:color="auto" w:fill="FFFFFF"/>
            <w:tcMar>
              <w:top w:w="80" w:type="dxa"/>
              <w:left w:w="100" w:type="dxa"/>
              <w:bottom w:w="80" w:type="dxa"/>
              <w:right w:w="100" w:type="dxa"/>
            </w:tcMar>
            <w:vAlign w:val="center"/>
          </w:tcPr>
          <w:p w14:paraId="389D1B76" w14:textId="77777777" w:rsidR="00B021B4" w:rsidRDefault="007A767F">
            <w:pPr>
              <w:spacing w:after="40"/>
            </w:pPr>
            <w:r>
              <w:rPr>
                <w:color w:val="000000"/>
                <w:sz w:val="17"/>
                <w:szCs w:val="17"/>
              </w:rPr>
              <w:t>Corresponde a “proteger áreas protegidas como objetivo de seguridad nacional”</w:t>
            </w:r>
          </w:p>
        </w:tc>
        <w:tc>
          <w:tcPr>
            <w:tcW w:w="1786" w:type="dxa"/>
            <w:shd w:val="clear" w:color="auto" w:fill="FFFFFF"/>
            <w:tcMar>
              <w:top w:w="80" w:type="dxa"/>
              <w:left w:w="100" w:type="dxa"/>
              <w:bottom w:w="80" w:type="dxa"/>
              <w:right w:w="100" w:type="dxa"/>
            </w:tcMar>
            <w:vAlign w:val="center"/>
          </w:tcPr>
          <w:p w14:paraId="7E335D2C" w14:textId="77777777" w:rsidR="00B021B4" w:rsidRDefault="007A767F">
            <w:pPr>
              <w:spacing w:after="40"/>
            </w:pPr>
            <w:r>
              <w:rPr>
                <w:color w:val="000000"/>
                <w:sz w:val="17"/>
                <w:szCs w:val="17"/>
              </w:rPr>
              <w:t>Medio-alto: la protección efectiva de zonas ya zonificadas frena el avance de minería y deforestación ilegal sobre comunidades vecinas</w:t>
            </w:r>
          </w:p>
        </w:tc>
      </w:tr>
      <w:tr w:rsidR="00B021B4" w14:paraId="1395CC8D" w14:textId="77777777" w:rsidTr="007463C5">
        <w:tc>
          <w:tcPr>
            <w:tcW w:w="1786" w:type="dxa"/>
            <w:shd w:val="clear" w:color="auto" w:fill="F2F2F2"/>
            <w:tcMar>
              <w:top w:w="80" w:type="dxa"/>
              <w:left w:w="100" w:type="dxa"/>
              <w:bottom w:w="80" w:type="dxa"/>
              <w:right w:w="100" w:type="dxa"/>
            </w:tcMar>
            <w:vAlign w:val="center"/>
          </w:tcPr>
          <w:p w14:paraId="3F043D15" w14:textId="77777777" w:rsidR="00B021B4" w:rsidRDefault="007A767F">
            <w:pPr>
              <w:spacing w:after="40"/>
            </w:pPr>
            <w:r>
              <w:rPr>
                <w:color w:val="000000"/>
                <w:sz w:val="17"/>
                <w:szCs w:val="17"/>
              </w:rPr>
              <w:t>Catastro multipropósito</w:t>
            </w:r>
          </w:p>
        </w:tc>
        <w:tc>
          <w:tcPr>
            <w:tcW w:w="1786" w:type="dxa"/>
            <w:shd w:val="clear" w:color="auto" w:fill="F2F2F2"/>
            <w:tcMar>
              <w:top w:w="80" w:type="dxa"/>
              <w:left w:w="100" w:type="dxa"/>
              <w:bottom w:w="80" w:type="dxa"/>
              <w:right w:w="100" w:type="dxa"/>
            </w:tcMar>
            <w:vAlign w:val="center"/>
          </w:tcPr>
          <w:p w14:paraId="20A818CF" w14:textId="77777777" w:rsidR="00B021B4" w:rsidRDefault="007A767F">
            <w:pPr>
              <w:spacing w:after="40"/>
            </w:pPr>
            <w:r>
              <w:rPr>
                <w:color w:val="000000"/>
                <w:sz w:val="17"/>
                <w:szCs w:val="17"/>
              </w:rPr>
              <w:t>CONPES 3958 de 2019</w:t>
            </w:r>
          </w:p>
        </w:tc>
        <w:tc>
          <w:tcPr>
            <w:tcW w:w="1786" w:type="dxa"/>
            <w:shd w:val="clear" w:color="auto" w:fill="F2F2F2"/>
            <w:tcMar>
              <w:top w:w="80" w:type="dxa"/>
              <w:left w:w="100" w:type="dxa"/>
              <w:bottom w:w="80" w:type="dxa"/>
              <w:right w:w="100" w:type="dxa"/>
            </w:tcMar>
            <w:vAlign w:val="center"/>
          </w:tcPr>
          <w:p w14:paraId="6BCC904B" w14:textId="77777777" w:rsidR="00B021B4" w:rsidRDefault="007A767F">
            <w:pPr>
              <w:spacing w:after="40"/>
            </w:pPr>
            <w:r>
              <w:rPr>
                <w:color w:val="000000"/>
                <w:sz w:val="17"/>
                <w:szCs w:val="17"/>
              </w:rPr>
              <w:t>Información de derechos, restricciones y responsabilidades sobre la tierra, en despliegue progresivo desde 2019</w:t>
            </w:r>
          </w:p>
        </w:tc>
        <w:tc>
          <w:tcPr>
            <w:tcW w:w="1786" w:type="dxa"/>
            <w:shd w:val="clear" w:color="auto" w:fill="F2F2F2"/>
            <w:tcMar>
              <w:top w:w="80" w:type="dxa"/>
              <w:left w:w="100" w:type="dxa"/>
              <w:bottom w:w="80" w:type="dxa"/>
              <w:right w:w="100" w:type="dxa"/>
            </w:tcMar>
            <w:vAlign w:val="center"/>
          </w:tcPr>
          <w:p w14:paraId="21C877F2" w14:textId="77777777" w:rsidR="00B021B4" w:rsidRDefault="007A767F">
            <w:pPr>
              <w:spacing w:after="40"/>
            </w:pPr>
            <w:r>
              <w:rPr>
                <w:color w:val="000000"/>
                <w:sz w:val="17"/>
                <w:szCs w:val="17"/>
              </w:rPr>
              <w:t>Base de la titulación rural que la campaña ya prioriza</w:t>
            </w:r>
          </w:p>
        </w:tc>
        <w:tc>
          <w:tcPr>
            <w:tcW w:w="1786" w:type="dxa"/>
            <w:shd w:val="clear" w:color="auto" w:fill="F2F2F2"/>
            <w:tcMar>
              <w:top w:w="80" w:type="dxa"/>
              <w:left w:w="100" w:type="dxa"/>
              <w:bottom w:w="80" w:type="dxa"/>
              <w:right w:w="100" w:type="dxa"/>
            </w:tcMar>
            <w:vAlign w:val="center"/>
          </w:tcPr>
          <w:p w14:paraId="22AE4B91" w14:textId="77777777" w:rsidR="00B021B4" w:rsidRDefault="007A767F">
            <w:pPr>
              <w:spacing w:after="40"/>
            </w:pPr>
            <w:r>
              <w:rPr>
                <w:color w:val="000000"/>
                <w:sz w:val="17"/>
                <w:szCs w:val="17"/>
              </w:rPr>
              <w:t>Alto: sin esta información no hay seguridad jurídica rural ejecutable; es prerrequisito técnico de casi todos los demás instrumentos</w:t>
            </w:r>
          </w:p>
        </w:tc>
      </w:tr>
      <w:tr w:rsidR="00B021B4" w14:paraId="2E5A21C6" w14:textId="77777777" w:rsidTr="007463C5">
        <w:tc>
          <w:tcPr>
            <w:tcW w:w="1786" w:type="dxa"/>
            <w:shd w:val="clear" w:color="auto" w:fill="FFFFFF"/>
            <w:tcMar>
              <w:top w:w="80" w:type="dxa"/>
              <w:left w:w="100" w:type="dxa"/>
              <w:bottom w:w="80" w:type="dxa"/>
              <w:right w:w="100" w:type="dxa"/>
            </w:tcMar>
            <w:vAlign w:val="center"/>
          </w:tcPr>
          <w:p w14:paraId="74D4ECA6" w14:textId="77777777" w:rsidR="00B021B4" w:rsidRDefault="007A767F">
            <w:pPr>
              <w:spacing w:after="40"/>
            </w:pPr>
            <w:r>
              <w:rPr>
                <w:color w:val="000000"/>
                <w:sz w:val="17"/>
                <w:szCs w:val="17"/>
              </w:rPr>
              <w:t>POT/PBOT/EOT y Estructura Ecológica Principal municipal</w:t>
            </w:r>
          </w:p>
        </w:tc>
        <w:tc>
          <w:tcPr>
            <w:tcW w:w="1786" w:type="dxa"/>
            <w:shd w:val="clear" w:color="auto" w:fill="FFFFFF"/>
            <w:tcMar>
              <w:top w:w="80" w:type="dxa"/>
              <w:left w:w="100" w:type="dxa"/>
              <w:bottom w:w="80" w:type="dxa"/>
              <w:right w:w="100" w:type="dxa"/>
            </w:tcMar>
            <w:vAlign w:val="center"/>
          </w:tcPr>
          <w:p w14:paraId="27879BAF" w14:textId="77777777" w:rsidR="00B021B4" w:rsidRDefault="007A767F">
            <w:pPr>
              <w:spacing w:after="40"/>
            </w:pPr>
            <w:r>
              <w:rPr>
                <w:color w:val="000000"/>
                <w:sz w:val="17"/>
                <w:szCs w:val="17"/>
              </w:rPr>
              <w:t>Ley 388 de 1997, modificada por Ley 2079 de 2021</w:t>
            </w:r>
          </w:p>
        </w:tc>
        <w:tc>
          <w:tcPr>
            <w:tcW w:w="1786" w:type="dxa"/>
            <w:shd w:val="clear" w:color="auto" w:fill="FFFFFF"/>
            <w:tcMar>
              <w:top w:w="80" w:type="dxa"/>
              <w:left w:w="100" w:type="dxa"/>
              <w:bottom w:w="80" w:type="dxa"/>
              <w:right w:w="100" w:type="dxa"/>
            </w:tcMar>
            <w:vAlign w:val="center"/>
          </w:tcPr>
          <w:p w14:paraId="186C5A53" w14:textId="77777777" w:rsidR="00B021B4" w:rsidRDefault="007A767F">
            <w:pPr>
              <w:spacing w:after="40"/>
            </w:pPr>
            <w:r>
              <w:rPr>
                <w:color w:val="000000"/>
                <w:sz w:val="17"/>
                <w:szCs w:val="17"/>
              </w:rPr>
              <w:t>Clasificación del suelo y EEP municipal ya definidas; instancia ambiental conjunta cuando hay más de una autoridad ambiental</w:t>
            </w:r>
          </w:p>
        </w:tc>
        <w:tc>
          <w:tcPr>
            <w:tcW w:w="1786" w:type="dxa"/>
            <w:shd w:val="clear" w:color="auto" w:fill="FFFFFF"/>
            <w:tcMar>
              <w:top w:w="80" w:type="dxa"/>
              <w:left w:w="100" w:type="dxa"/>
              <w:bottom w:w="80" w:type="dxa"/>
              <w:right w:w="100" w:type="dxa"/>
            </w:tcMar>
            <w:vAlign w:val="center"/>
          </w:tcPr>
          <w:p w14:paraId="0FD1DC26" w14:textId="77777777" w:rsidR="00B021B4" w:rsidRDefault="007A767F">
            <w:pPr>
              <w:spacing w:after="40"/>
            </w:pPr>
            <w:r>
              <w:rPr>
                <w:color w:val="000000"/>
                <w:sz w:val="17"/>
                <w:szCs w:val="17"/>
              </w:rPr>
              <w:t>Corresponde a “ordenamiento territorial alrededor del agua” que ya menciona la campaña</w:t>
            </w:r>
          </w:p>
        </w:tc>
        <w:tc>
          <w:tcPr>
            <w:tcW w:w="1786" w:type="dxa"/>
            <w:shd w:val="clear" w:color="auto" w:fill="FFFFFF"/>
            <w:tcMar>
              <w:top w:w="80" w:type="dxa"/>
              <w:left w:w="100" w:type="dxa"/>
              <w:bottom w:w="80" w:type="dxa"/>
              <w:right w:w="100" w:type="dxa"/>
            </w:tcMar>
            <w:vAlign w:val="center"/>
          </w:tcPr>
          <w:p w14:paraId="00F767EA" w14:textId="77777777" w:rsidR="00B021B4" w:rsidRDefault="007A767F">
            <w:pPr>
              <w:spacing w:after="40"/>
            </w:pPr>
            <w:r>
              <w:rPr>
                <w:color w:val="000000"/>
                <w:sz w:val="17"/>
                <w:szCs w:val="17"/>
              </w:rPr>
              <w:t>Medio: consolida a nivel local decisiones que hoy chocan entre POMCA, CAR y municipio</w:t>
            </w:r>
          </w:p>
        </w:tc>
      </w:tr>
      <w:tr w:rsidR="00B021B4" w14:paraId="33E45A68" w14:textId="77777777" w:rsidTr="007463C5">
        <w:tc>
          <w:tcPr>
            <w:tcW w:w="1786" w:type="dxa"/>
            <w:shd w:val="clear" w:color="auto" w:fill="F2F2F2"/>
            <w:tcMar>
              <w:top w:w="80" w:type="dxa"/>
              <w:left w:w="100" w:type="dxa"/>
              <w:bottom w:w="80" w:type="dxa"/>
              <w:right w:w="100" w:type="dxa"/>
            </w:tcMar>
            <w:vAlign w:val="center"/>
          </w:tcPr>
          <w:p w14:paraId="52CE7163" w14:textId="77777777" w:rsidR="00B021B4" w:rsidRDefault="007A767F">
            <w:pPr>
              <w:spacing w:after="40"/>
            </w:pPr>
            <w:r>
              <w:rPr>
                <w:color w:val="000000"/>
                <w:sz w:val="17"/>
                <w:szCs w:val="17"/>
              </w:rPr>
              <w:t>Planes de Ordenación Forestal</w:t>
            </w:r>
          </w:p>
        </w:tc>
        <w:tc>
          <w:tcPr>
            <w:tcW w:w="1786" w:type="dxa"/>
            <w:shd w:val="clear" w:color="auto" w:fill="F2F2F2"/>
            <w:tcMar>
              <w:top w:w="80" w:type="dxa"/>
              <w:left w:w="100" w:type="dxa"/>
              <w:bottom w:w="80" w:type="dxa"/>
              <w:right w:w="100" w:type="dxa"/>
            </w:tcMar>
            <w:vAlign w:val="center"/>
          </w:tcPr>
          <w:p w14:paraId="54E0BABE" w14:textId="77777777" w:rsidR="00B021B4" w:rsidRDefault="007A767F">
            <w:pPr>
              <w:spacing w:after="40"/>
            </w:pPr>
            <w:r>
              <w:rPr>
                <w:color w:val="000000"/>
                <w:sz w:val="17"/>
                <w:szCs w:val="17"/>
              </w:rPr>
              <w:t>Decreto 1791/1996 (hoy Decreto 1076/2015)</w:t>
            </w:r>
          </w:p>
        </w:tc>
        <w:tc>
          <w:tcPr>
            <w:tcW w:w="1786" w:type="dxa"/>
            <w:shd w:val="clear" w:color="auto" w:fill="F2F2F2"/>
            <w:tcMar>
              <w:top w:w="80" w:type="dxa"/>
              <w:left w:w="100" w:type="dxa"/>
              <w:bottom w:w="80" w:type="dxa"/>
              <w:right w:w="100" w:type="dxa"/>
            </w:tcMar>
            <w:vAlign w:val="center"/>
          </w:tcPr>
          <w:p w14:paraId="4C68F01A" w14:textId="77777777" w:rsidR="00B021B4" w:rsidRDefault="007A767F">
            <w:pPr>
              <w:spacing w:after="40"/>
            </w:pPr>
            <w:r>
              <w:rPr>
                <w:color w:val="000000"/>
                <w:sz w:val="17"/>
                <w:szCs w:val="17"/>
              </w:rPr>
              <w:t>Zonificación forestal ya aprobada por reserva forestal</w:t>
            </w:r>
          </w:p>
        </w:tc>
        <w:tc>
          <w:tcPr>
            <w:tcW w:w="1786" w:type="dxa"/>
            <w:shd w:val="clear" w:color="auto" w:fill="F2F2F2"/>
            <w:tcMar>
              <w:top w:w="80" w:type="dxa"/>
              <w:left w:w="100" w:type="dxa"/>
              <w:bottom w:w="80" w:type="dxa"/>
              <w:right w:w="100" w:type="dxa"/>
            </w:tcMar>
            <w:vAlign w:val="center"/>
          </w:tcPr>
          <w:p w14:paraId="70CFF08E" w14:textId="77777777" w:rsidR="00B021B4" w:rsidRDefault="007A767F">
            <w:pPr>
              <w:spacing w:after="40"/>
            </w:pPr>
            <w:r>
              <w:rPr>
                <w:color w:val="000000"/>
                <w:sz w:val="17"/>
                <w:szCs w:val="17"/>
              </w:rPr>
              <w:t>No mencionado explícitamente en el documento de campaña</w:t>
            </w:r>
          </w:p>
        </w:tc>
        <w:tc>
          <w:tcPr>
            <w:tcW w:w="1786" w:type="dxa"/>
            <w:shd w:val="clear" w:color="auto" w:fill="F2F2F2"/>
            <w:tcMar>
              <w:top w:w="80" w:type="dxa"/>
              <w:left w:w="100" w:type="dxa"/>
              <w:bottom w:w="80" w:type="dxa"/>
              <w:right w:w="100" w:type="dxa"/>
            </w:tcMar>
            <w:vAlign w:val="center"/>
          </w:tcPr>
          <w:p w14:paraId="744C72FD" w14:textId="77777777" w:rsidR="00B021B4" w:rsidRDefault="007A767F">
            <w:pPr>
              <w:spacing w:after="40"/>
            </w:pPr>
            <w:r>
              <w:rPr>
                <w:color w:val="000000"/>
                <w:sz w:val="17"/>
                <w:szCs w:val="17"/>
              </w:rPr>
              <w:t>Medio: habilita bioeconomía forestal legal en zonas ya delimitadas, sin nuevos conflictos de uso</w:t>
            </w:r>
          </w:p>
        </w:tc>
      </w:tr>
      <w:tr w:rsidR="00B021B4" w14:paraId="3BBD1EF6" w14:textId="77777777" w:rsidTr="007463C5">
        <w:tc>
          <w:tcPr>
            <w:tcW w:w="1786" w:type="dxa"/>
            <w:shd w:val="clear" w:color="auto" w:fill="FFFFFF"/>
            <w:tcMar>
              <w:top w:w="80" w:type="dxa"/>
              <w:left w:w="100" w:type="dxa"/>
              <w:bottom w:w="80" w:type="dxa"/>
              <w:right w:w="100" w:type="dxa"/>
            </w:tcMar>
            <w:vAlign w:val="center"/>
          </w:tcPr>
          <w:p w14:paraId="5A6D236B" w14:textId="77777777" w:rsidR="00B021B4" w:rsidRDefault="007A767F">
            <w:pPr>
              <w:spacing w:after="40"/>
            </w:pPr>
            <w:r>
              <w:rPr>
                <w:color w:val="000000"/>
                <w:sz w:val="17"/>
                <w:szCs w:val="17"/>
              </w:rPr>
              <w:t>PIGCCT (cambio climático territorial y sectorial)</w:t>
            </w:r>
          </w:p>
        </w:tc>
        <w:tc>
          <w:tcPr>
            <w:tcW w:w="1786" w:type="dxa"/>
            <w:shd w:val="clear" w:color="auto" w:fill="FFFFFF"/>
            <w:tcMar>
              <w:top w:w="80" w:type="dxa"/>
              <w:left w:w="100" w:type="dxa"/>
              <w:bottom w:w="80" w:type="dxa"/>
              <w:right w:w="100" w:type="dxa"/>
            </w:tcMar>
            <w:vAlign w:val="center"/>
          </w:tcPr>
          <w:p w14:paraId="27F49F55" w14:textId="77777777" w:rsidR="00B021B4" w:rsidRDefault="007A767F">
            <w:pPr>
              <w:spacing w:after="40"/>
            </w:pPr>
            <w:r>
              <w:rPr>
                <w:color w:val="000000"/>
                <w:sz w:val="17"/>
                <w:szCs w:val="17"/>
              </w:rPr>
              <w:t>Ley 1931 de 2018</w:t>
            </w:r>
          </w:p>
        </w:tc>
        <w:tc>
          <w:tcPr>
            <w:tcW w:w="1786" w:type="dxa"/>
            <w:shd w:val="clear" w:color="auto" w:fill="FFFFFF"/>
            <w:tcMar>
              <w:top w:w="80" w:type="dxa"/>
              <w:left w:w="100" w:type="dxa"/>
              <w:bottom w:w="80" w:type="dxa"/>
              <w:right w:w="100" w:type="dxa"/>
            </w:tcMar>
            <w:vAlign w:val="center"/>
          </w:tcPr>
          <w:p w14:paraId="6E914316" w14:textId="77777777" w:rsidR="00B021B4" w:rsidRDefault="007A767F">
            <w:pPr>
              <w:spacing w:after="40"/>
            </w:pPr>
            <w:r>
              <w:rPr>
                <w:color w:val="000000"/>
                <w:sz w:val="17"/>
                <w:szCs w:val="17"/>
              </w:rPr>
              <w:t>Medidas de mitigación y adaptación ya territorializadas por sector y por departamento</w:t>
            </w:r>
          </w:p>
        </w:tc>
        <w:tc>
          <w:tcPr>
            <w:tcW w:w="1786" w:type="dxa"/>
            <w:shd w:val="clear" w:color="auto" w:fill="FFFFFF"/>
            <w:tcMar>
              <w:top w:w="80" w:type="dxa"/>
              <w:left w:w="100" w:type="dxa"/>
              <w:bottom w:w="80" w:type="dxa"/>
              <w:right w:w="100" w:type="dxa"/>
            </w:tcMar>
            <w:vAlign w:val="center"/>
          </w:tcPr>
          <w:p w14:paraId="55C7A092" w14:textId="77777777" w:rsidR="00B021B4" w:rsidRDefault="007A767F">
            <w:pPr>
              <w:spacing w:after="40"/>
            </w:pPr>
            <w:r>
              <w:rPr>
                <w:color w:val="000000"/>
                <w:sz w:val="17"/>
                <w:szCs w:val="17"/>
              </w:rPr>
              <w:t>No mencionado explícitamente en el documento de campaña</w:t>
            </w:r>
          </w:p>
        </w:tc>
        <w:tc>
          <w:tcPr>
            <w:tcW w:w="1786" w:type="dxa"/>
            <w:shd w:val="clear" w:color="auto" w:fill="FFFFFF"/>
            <w:tcMar>
              <w:top w:w="80" w:type="dxa"/>
              <w:left w:w="100" w:type="dxa"/>
              <w:bottom w:w="80" w:type="dxa"/>
              <w:right w:w="100" w:type="dxa"/>
            </w:tcMar>
            <w:vAlign w:val="center"/>
          </w:tcPr>
          <w:p w14:paraId="6667EB5C" w14:textId="77777777" w:rsidR="00B021B4" w:rsidRDefault="007A767F">
            <w:pPr>
              <w:spacing w:after="40"/>
            </w:pPr>
            <w:r>
              <w:rPr>
                <w:color w:val="000000"/>
                <w:sz w:val="17"/>
                <w:szCs w:val="17"/>
              </w:rPr>
              <w:t>Medio-bajo: impacto más estructural que inmediato, pero evita reinventar la planeación climática ya hecha</w:t>
            </w:r>
          </w:p>
        </w:tc>
      </w:tr>
      <w:tr w:rsidR="00B021B4" w14:paraId="47F92BF2" w14:textId="77777777" w:rsidTr="007463C5">
        <w:tc>
          <w:tcPr>
            <w:tcW w:w="1786" w:type="dxa"/>
            <w:shd w:val="clear" w:color="auto" w:fill="F2F2F2"/>
            <w:tcMar>
              <w:top w:w="80" w:type="dxa"/>
              <w:left w:w="100" w:type="dxa"/>
              <w:bottom w:w="80" w:type="dxa"/>
              <w:right w:w="100" w:type="dxa"/>
            </w:tcMar>
            <w:vAlign w:val="center"/>
          </w:tcPr>
          <w:p w14:paraId="6159847A" w14:textId="77777777" w:rsidR="00B021B4" w:rsidRDefault="007A767F">
            <w:pPr>
              <w:spacing w:after="40"/>
            </w:pPr>
            <w:r>
              <w:rPr>
                <w:color w:val="000000"/>
                <w:sz w:val="17"/>
                <w:szCs w:val="17"/>
              </w:rPr>
              <w:t>POMIUAC (unidades ambientales costeras)</w:t>
            </w:r>
          </w:p>
        </w:tc>
        <w:tc>
          <w:tcPr>
            <w:tcW w:w="1786" w:type="dxa"/>
            <w:shd w:val="clear" w:color="auto" w:fill="F2F2F2"/>
            <w:tcMar>
              <w:top w:w="80" w:type="dxa"/>
              <w:left w:w="100" w:type="dxa"/>
              <w:bottom w:w="80" w:type="dxa"/>
              <w:right w:w="100" w:type="dxa"/>
            </w:tcMar>
            <w:vAlign w:val="center"/>
          </w:tcPr>
          <w:p w14:paraId="423C369A" w14:textId="77777777" w:rsidR="00B021B4" w:rsidRDefault="007A767F">
            <w:pPr>
              <w:spacing w:after="40"/>
            </w:pPr>
            <w:r>
              <w:rPr>
                <w:color w:val="000000"/>
                <w:sz w:val="17"/>
                <w:szCs w:val="17"/>
              </w:rPr>
              <w:t>Decreto 1120 de 2013</w:t>
            </w:r>
          </w:p>
        </w:tc>
        <w:tc>
          <w:tcPr>
            <w:tcW w:w="1786" w:type="dxa"/>
            <w:shd w:val="clear" w:color="auto" w:fill="F2F2F2"/>
            <w:tcMar>
              <w:top w:w="80" w:type="dxa"/>
              <w:left w:w="100" w:type="dxa"/>
              <w:bottom w:w="80" w:type="dxa"/>
              <w:right w:w="100" w:type="dxa"/>
            </w:tcMar>
            <w:vAlign w:val="center"/>
          </w:tcPr>
          <w:p w14:paraId="1B079C92" w14:textId="77777777" w:rsidR="00B021B4" w:rsidRDefault="007A767F">
            <w:pPr>
              <w:spacing w:after="40"/>
            </w:pPr>
            <w:r>
              <w:rPr>
                <w:color w:val="000000"/>
                <w:sz w:val="17"/>
                <w:szCs w:val="17"/>
              </w:rPr>
              <w:t>Zonificación de manejo integrado costero ya formulada para varias unidades</w:t>
            </w:r>
          </w:p>
        </w:tc>
        <w:tc>
          <w:tcPr>
            <w:tcW w:w="1786" w:type="dxa"/>
            <w:shd w:val="clear" w:color="auto" w:fill="F2F2F2"/>
            <w:tcMar>
              <w:top w:w="80" w:type="dxa"/>
              <w:left w:w="100" w:type="dxa"/>
              <w:bottom w:w="80" w:type="dxa"/>
              <w:right w:w="100" w:type="dxa"/>
            </w:tcMar>
            <w:vAlign w:val="center"/>
          </w:tcPr>
          <w:p w14:paraId="0E0E52BA" w14:textId="77777777" w:rsidR="00B021B4" w:rsidRDefault="007A767F">
            <w:pPr>
              <w:spacing w:after="40"/>
            </w:pPr>
            <w:r>
              <w:rPr>
                <w:color w:val="000000"/>
                <w:sz w:val="17"/>
                <w:szCs w:val="17"/>
              </w:rPr>
              <w:t>Corresponde a “Colombia bioceánica” de la Agenda ABC</w:t>
            </w:r>
          </w:p>
        </w:tc>
        <w:tc>
          <w:tcPr>
            <w:tcW w:w="1786" w:type="dxa"/>
            <w:shd w:val="clear" w:color="auto" w:fill="F2F2F2"/>
            <w:tcMar>
              <w:top w:w="80" w:type="dxa"/>
              <w:left w:w="100" w:type="dxa"/>
              <w:bottom w:w="80" w:type="dxa"/>
              <w:right w:w="100" w:type="dxa"/>
            </w:tcMar>
            <w:vAlign w:val="center"/>
          </w:tcPr>
          <w:p w14:paraId="56885A33" w14:textId="77777777" w:rsidR="00B021B4" w:rsidRDefault="007A767F">
            <w:pPr>
              <w:spacing w:after="40"/>
            </w:pPr>
            <w:r>
              <w:rPr>
                <w:color w:val="000000"/>
                <w:sz w:val="17"/>
                <w:szCs w:val="17"/>
              </w:rPr>
              <w:t>Medio: da marco ya listo para ordenar pesca artesanal y economía azul en el corto plazo</w:t>
            </w:r>
          </w:p>
        </w:tc>
      </w:tr>
    </w:tbl>
    <w:p w14:paraId="3543C5D3" w14:textId="77777777" w:rsidR="007463C5" w:rsidRDefault="007463C5">
      <w:pPr>
        <w:spacing w:after="180" w:line="276" w:lineRule="auto"/>
        <w:jc w:val="both"/>
        <w:rPr>
          <w:sz w:val="21"/>
          <w:szCs w:val="21"/>
        </w:rPr>
      </w:pPr>
    </w:p>
    <w:p w14:paraId="3D17BF73" w14:textId="6B519EBE" w:rsidR="00B021B4" w:rsidRDefault="007A767F">
      <w:pPr>
        <w:spacing w:after="180" w:line="276" w:lineRule="auto"/>
        <w:jc w:val="both"/>
      </w:pPr>
      <w:r>
        <w:rPr>
          <w:sz w:val="21"/>
          <w:szCs w:val="21"/>
        </w:rPr>
        <w:t>La lectura de conjunto es que, para lograr impacto temprano en la calidad de vida de las comunidades, la prioridad de ejecución debería ser: primero PSMV y POMCA (agua, con efecto directo sobre mortalidad y morbilidad), segundo PAI/PACA de las CAR y PGIRS (porque son compromisos ya presupuestados que solo requieren exigibilidad y auditoría, no formulación nueva), y tercero los planes de manejo de páramos (porque ya traen diseñado el programa de sustitución económica para las comunidades más vulnerables a la</w:t>
      </w:r>
      <w:r>
        <w:rPr>
          <w:sz w:val="21"/>
          <w:szCs w:val="21"/>
        </w:rPr>
        <w:t xml:space="preserve"> restricción ambiental). El catastro multipropósito funciona como prerrequisito transversal: sin él, la ejecución de los demás instrumentos en zonas rurales queda jurídicamente débil. Instrumentos como PIGCCT, POMIUAC y Ordenación Forestal existen y están formulados, pero su efecto sobre la calidad de vida es más estructural que inmediato, por lo que deberían entrar en una segunda oleada de ejecución, no en la primera.</w:t>
      </w:r>
    </w:p>
    <w:p w14:paraId="53188521" w14:textId="77777777" w:rsidR="00B021B4" w:rsidRDefault="007A767F">
      <w:pPr>
        <w:spacing w:after="180" w:line="276" w:lineRule="auto"/>
        <w:jc w:val="both"/>
      </w:pPr>
      <w:r>
        <w:rPr>
          <w:sz w:val="21"/>
          <w:szCs w:val="21"/>
        </w:rPr>
        <w:t xml:space="preserve">En los productos de los instrumentos de ordenamiento ambiental del territorio ya formulados se identifican acciones que solo necesitan orientación puntual, no ingeniería especializada, que son ejecutables por comunidad organizada (POMCA, planes de páramo, planes de manejo de áreas protegidas, PGIRS, POMIUAC). Ahí la comunidad no decide el “qué” —eso ya está resuelto técnicamente—, solo ejecuta el </w:t>
      </w:r>
      <w:r>
        <w:rPr>
          <w:sz w:val="21"/>
          <w:szCs w:val="21"/>
        </w:rPr>
        <w:t>“cómo” con orientación puntual. En cambio, las acciones que dependen de obra civil (plantas de tratamiento del PSMV) o de reforma institucional (PGAR/PAI de las CAR) no son ejecutables por la comunidad: ahí su papel es de veeduría, no de ejecución directa. Estos instrumentos no necesitan monopolio estatal para ejecutarse, necesitan reglas claras (que ya existen en el papel) y comunidades habilitadas para operar sobre ellas y remuneradas según el caso.</w:t>
      </w:r>
    </w:p>
    <w:p w14:paraId="6EB82178" w14:textId="77777777" w:rsidR="00B021B4" w:rsidRDefault="007A767F" w:rsidP="007463C5">
      <w:pPr>
        <w:spacing w:before="160" w:after="100"/>
        <w:jc w:val="center"/>
      </w:pPr>
      <w:r>
        <w:rPr>
          <w:b/>
          <w:bCs/>
          <w:sz w:val="19"/>
          <w:szCs w:val="19"/>
        </w:rPr>
        <w:t>CUADRO 2. ACCIONES OPERATIVAS YA CONTENIDAS EN LOS INSTRUMENTOS DE ORDENAMIENTO AMBIENTAL DEL TERRITORIO QUE SON EJECUTABLES POR COMUNIDAD ORGANIZADA</w:t>
      </w:r>
    </w:p>
    <w:p w14:paraId="28E8FAAC" w14:textId="77777777" w:rsidR="00B021B4" w:rsidRDefault="007A767F" w:rsidP="007463C5">
      <w:pPr>
        <w:spacing w:before="200" w:after="100"/>
        <w:jc w:val="center"/>
      </w:pPr>
      <w:r>
        <w:rPr>
          <w:b/>
          <w:bCs/>
          <w:sz w:val="21"/>
          <w:szCs w:val="21"/>
        </w:rPr>
        <w:t>Agua y biodiversidad (cuencas, bosques, páramos, costas y residuos)</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7"/>
        <w:gridCol w:w="1424"/>
        <w:gridCol w:w="1467"/>
        <w:gridCol w:w="1890"/>
        <w:gridCol w:w="1862"/>
      </w:tblGrid>
      <w:tr w:rsidR="00B021B4" w14:paraId="4BBBD807" w14:textId="77777777" w:rsidTr="007463C5">
        <w:trPr>
          <w:tblHeader/>
        </w:trPr>
        <w:tc>
          <w:tcPr>
            <w:tcW w:w="1786" w:type="dxa"/>
            <w:shd w:val="clear" w:color="auto" w:fill="1F3864"/>
            <w:tcMar>
              <w:top w:w="80" w:type="dxa"/>
              <w:left w:w="100" w:type="dxa"/>
              <w:bottom w:w="80" w:type="dxa"/>
              <w:right w:w="100" w:type="dxa"/>
            </w:tcMar>
            <w:vAlign w:val="center"/>
          </w:tcPr>
          <w:p w14:paraId="0CE5588D" w14:textId="77777777" w:rsidR="00B021B4" w:rsidRDefault="007A767F">
            <w:pPr>
              <w:spacing w:after="40"/>
            </w:pPr>
            <w:r>
              <w:rPr>
                <w:b/>
                <w:bCs/>
                <w:color w:val="FFFFFF"/>
                <w:sz w:val="18"/>
                <w:szCs w:val="18"/>
              </w:rPr>
              <w:t>Acción operativa</w:t>
            </w:r>
          </w:p>
        </w:tc>
        <w:tc>
          <w:tcPr>
            <w:tcW w:w="1786" w:type="dxa"/>
            <w:shd w:val="clear" w:color="auto" w:fill="1F3864"/>
            <w:tcMar>
              <w:top w:w="80" w:type="dxa"/>
              <w:left w:w="100" w:type="dxa"/>
              <w:bottom w:w="80" w:type="dxa"/>
              <w:right w:w="100" w:type="dxa"/>
            </w:tcMar>
            <w:vAlign w:val="center"/>
          </w:tcPr>
          <w:p w14:paraId="5582D850" w14:textId="77777777" w:rsidR="00B021B4" w:rsidRDefault="007A767F">
            <w:pPr>
              <w:spacing w:after="40"/>
            </w:pPr>
            <w:r>
              <w:rPr>
                <w:b/>
                <w:bCs/>
                <w:color w:val="FFFFFF"/>
                <w:sz w:val="18"/>
                <w:szCs w:val="18"/>
              </w:rPr>
              <w:t>Dónde ya está identificada</w:t>
            </w:r>
          </w:p>
        </w:tc>
        <w:tc>
          <w:tcPr>
            <w:tcW w:w="1786" w:type="dxa"/>
            <w:shd w:val="clear" w:color="auto" w:fill="1F3864"/>
            <w:tcMar>
              <w:top w:w="80" w:type="dxa"/>
              <w:left w:w="100" w:type="dxa"/>
              <w:bottom w:w="80" w:type="dxa"/>
              <w:right w:w="100" w:type="dxa"/>
            </w:tcMar>
            <w:vAlign w:val="center"/>
          </w:tcPr>
          <w:p w14:paraId="17B14CA8" w14:textId="77777777" w:rsidR="00B021B4" w:rsidRDefault="007A767F">
            <w:pPr>
              <w:spacing w:after="40"/>
            </w:pPr>
            <w:r>
              <w:rPr>
                <w:b/>
                <w:bCs/>
                <w:color w:val="FFFFFF"/>
                <w:sz w:val="18"/>
                <w:szCs w:val="18"/>
              </w:rPr>
              <w:t>Qué hace la comunidad</w:t>
            </w:r>
          </w:p>
        </w:tc>
        <w:tc>
          <w:tcPr>
            <w:tcW w:w="1786" w:type="dxa"/>
            <w:shd w:val="clear" w:color="auto" w:fill="1F3864"/>
            <w:tcMar>
              <w:top w:w="80" w:type="dxa"/>
              <w:left w:w="100" w:type="dxa"/>
              <w:bottom w:w="80" w:type="dxa"/>
              <w:right w:w="100" w:type="dxa"/>
            </w:tcMar>
            <w:vAlign w:val="center"/>
          </w:tcPr>
          <w:p w14:paraId="07D68979" w14:textId="77777777" w:rsidR="00B021B4" w:rsidRDefault="007A767F">
            <w:pPr>
              <w:spacing w:after="40"/>
            </w:pPr>
            <w:r>
              <w:rPr>
                <w:b/>
                <w:bCs/>
                <w:color w:val="FFFFFF"/>
                <w:sz w:val="18"/>
                <w:szCs w:val="18"/>
              </w:rPr>
              <w:t>Asistencia técnica mínima</w:t>
            </w:r>
          </w:p>
        </w:tc>
        <w:tc>
          <w:tcPr>
            <w:tcW w:w="1786" w:type="dxa"/>
            <w:shd w:val="clear" w:color="auto" w:fill="1F3864"/>
            <w:tcMar>
              <w:top w:w="80" w:type="dxa"/>
              <w:left w:w="100" w:type="dxa"/>
              <w:bottom w:w="80" w:type="dxa"/>
              <w:right w:w="100" w:type="dxa"/>
            </w:tcMar>
            <w:vAlign w:val="center"/>
          </w:tcPr>
          <w:p w14:paraId="4C64A286" w14:textId="77777777" w:rsidR="00B021B4" w:rsidRDefault="007A767F">
            <w:pPr>
              <w:spacing w:after="40"/>
            </w:pPr>
            <w:r>
              <w:rPr>
                <w:b/>
                <w:bCs/>
                <w:color w:val="FFFFFF"/>
                <w:sz w:val="18"/>
                <w:szCs w:val="18"/>
              </w:rPr>
              <w:t>Vehículo de pago existente</w:t>
            </w:r>
          </w:p>
        </w:tc>
      </w:tr>
      <w:tr w:rsidR="00B021B4" w14:paraId="07C57838" w14:textId="77777777" w:rsidTr="007463C5">
        <w:tc>
          <w:tcPr>
            <w:tcW w:w="1786" w:type="dxa"/>
            <w:shd w:val="clear" w:color="auto" w:fill="F2F2F2"/>
            <w:tcMar>
              <w:top w:w="80" w:type="dxa"/>
              <w:left w:w="100" w:type="dxa"/>
              <w:bottom w:w="80" w:type="dxa"/>
              <w:right w:w="100" w:type="dxa"/>
            </w:tcMar>
            <w:vAlign w:val="center"/>
          </w:tcPr>
          <w:p w14:paraId="005B6D39" w14:textId="77777777" w:rsidR="00B021B4" w:rsidRDefault="007A767F">
            <w:pPr>
              <w:spacing w:after="40"/>
            </w:pPr>
            <w:r>
              <w:rPr>
                <w:color w:val="000000"/>
                <w:sz w:val="17"/>
                <w:szCs w:val="17"/>
              </w:rPr>
              <w:t>Reforestación protectora de zonas de recarga de acuíferos y rondas hídricas</w:t>
            </w:r>
          </w:p>
        </w:tc>
        <w:tc>
          <w:tcPr>
            <w:tcW w:w="1786" w:type="dxa"/>
            <w:shd w:val="clear" w:color="auto" w:fill="F2F2F2"/>
            <w:tcMar>
              <w:top w:w="80" w:type="dxa"/>
              <w:left w:w="100" w:type="dxa"/>
              <w:bottom w:w="80" w:type="dxa"/>
              <w:right w:w="100" w:type="dxa"/>
            </w:tcMar>
            <w:vAlign w:val="center"/>
          </w:tcPr>
          <w:p w14:paraId="4E79CDAB" w14:textId="77777777" w:rsidR="00B021B4" w:rsidRDefault="007A767F">
            <w:pPr>
              <w:spacing w:after="40"/>
            </w:pPr>
            <w:r>
              <w:rPr>
                <w:color w:val="000000"/>
                <w:sz w:val="17"/>
                <w:szCs w:val="17"/>
              </w:rPr>
              <w:t>POMCA (zonificación ambiental ya aprobada)</w:t>
            </w:r>
          </w:p>
        </w:tc>
        <w:tc>
          <w:tcPr>
            <w:tcW w:w="1786" w:type="dxa"/>
            <w:shd w:val="clear" w:color="auto" w:fill="F2F2F2"/>
            <w:tcMar>
              <w:top w:w="80" w:type="dxa"/>
              <w:left w:w="100" w:type="dxa"/>
              <w:bottom w:w="80" w:type="dxa"/>
              <w:right w:w="100" w:type="dxa"/>
            </w:tcMar>
            <w:vAlign w:val="center"/>
          </w:tcPr>
          <w:p w14:paraId="31D3E82C" w14:textId="77777777" w:rsidR="00B021B4" w:rsidRDefault="007A767F">
            <w:pPr>
              <w:spacing w:after="40"/>
            </w:pPr>
            <w:r>
              <w:rPr>
                <w:color w:val="000000"/>
                <w:sz w:val="17"/>
                <w:szCs w:val="17"/>
              </w:rPr>
              <w:t>Siembra, aislamiento con cerca viva, mantenimiento y resiembra</w:t>
            </w:r>
          </w:p>
        </w:tc>
        <w:tc>
          <w:tcPr>
            <w:tcW w:w="1786" w:type="dxa"/>
            <w:shd w:val="clear" w:color="auto" w:fill="F2F2F2"/>
            <w:tcMar>
              <w:top w:w="80" w:type="dxa"/>
              <w:left w:w="100" w:type="dxa"/>
              <w:bottom w:w="80" w:type="dxa"/>
              <w:right w:w="100" w:type="dxa"/>
            </w:tcMar>
            <w:vAlign w:val="center"/>
          </w:tcPr>
          <w:p w14:paraId="297EBA0D" w14:textId="77777777" w:rsidR="00B021B4" w:rsidRDefault="007A767F">
            <w:pPr>
              <w:spacing w:after="40"/>
            </w:pPr>
            <w:r>
              <w:rPr>
                <w:color w:val="000000"/>
                <w:sz w:val="17"/>
                <w:szCs w:val="17"/>
              </w:rPr>
              <w:t>Identificación de polígono y especies nativas por la CAR/UMATA; capacitación corta en vivero</w:t>
            </w:r>
          </w:p>
        </w:tc>
        <w:tc>
          <w:tcPr>
            <w:tcW w:w="1786" w:type="dxa"/>
            <w:shd w:val="clear" w:color="auto" w:fill="F2F2F2"/>
            <w:tcMar>
              <w:top w:w="80" w:type="dxa"/>
              <w:left w:w="100" w:type="dxa"/>
              <w:bottom w:w="80" w:type="dxa"/>
              <w:right w:w="100" w:type="dxa"/>
            </w:tcMar>
            <w:vAlign w:val="center"/>
          </w:tcPr>
          <w:p w14:paraId="7DB444EF" w14:textId="77777777" w:rsidR="00B021B4" w:rsidRDefault="007A767F">
            <w:pPr>
              <w:spacing w:after="40"/>
            </w:pPr>
            <w:r>
              <w:rPr>
                <w:color w:val="000000"/>
                <w:sz w:val="17"/>
                <w:szCs w:val="17"/>
              </w:rPr>
              <w:t>Pago por Servicios Ambientales (Decreto-Ley 870 de 2017), BanCO2</w:t>
            </w:r>
          </w:p>
        </w:tc>
      </w:tr>
      <w:tr w:rsidR="00B021B4" w14:paraId="523FC568" w14:textId="77777777" w:rsidTr="007463C5">
        <w:tc>
          <w:tcPr>
            <w:tcW w:w="1786" w:type="dxa"/>
            <w:shd w:val="clear" w:color="auto" w:fill="FFFFFF"/>
            <w:tcMar>
              <w:top w:w="80" w:type="dxa"/>
              <w:left w:w="100" w:type="dxa"/>
              <w:bottom w:w="80" w:type="dxa"/>
              <w:right w:w="100" w:type="dxa"/>
            </w:tcMar>
            <w:vAlign w:val="center"/>
          </w:tcPr>
          <w:p w14:paraId="3DA1A554" w14:textId="77777777" w:rsidR="00B021B4" w:rsidRDefault="007A767F">
            <w:pPr>
              <w:spacing w:after="40"/>
            </w:pPr>
            <w:r>
              <w:rPr>
                <w:color w:val="000000"/>
                <w:sz w:val="17"/>
                <w:szCs w:val="17"/>
              </w:rPr>
              <w:t>Vivero comunitario de especies nativas</w:t>
            </w:r>
          </w:p>
        </w:tc>
        <w:tc>
          <w:tcPr>
            <w:tcW w:w="1786" w:type="dxa"/>
            <w:shd w:val="clear" w:color="auto" w:fill="FFFFFF"/>
            <w:tcMar>
              <w:top w:w="80" w:type="dxa"/>
              <w:left w:w="100" w:type="dxa"/>
              <w:bottom w:w="80" w:type="dxa"/>
              <w:right w:w="100" w:type="dxa"/>
            </w:tcMar>
            <w:vAlign w:val="center"/>
          </w:tcPr>
          <w:p w14:paraId="7D506F10" w14:textId="77777777" w:rsidR="00B021B4" w:rsidRDefault="007A767F">
            <w:pPr>
              <w:spacing w:after="40"/>
            </w:pPr>
            <w:r>
              <w:rPr>
                <w:color w:val="000000"/>
                <w:sz w:val="17"/>
                <w:szCs w:val="17"/>
              </w:rPr>
              <w:t>POMCA / Plan de Ordenación Forestal</w:t>
            </w:r>
          </w:p>
        </w:tc>
        <w:tc>
          <w:tcPr>
            <w:tcW w:w="1786" w:type="dxa"/>
            <w:shd w:val="clear" w:color="auto" w:fill="FFFFFF"/>
            <w:tcMar>
              <w:top w:w="80" w:type="dxa"/>
              <w:left w:w="100" w:type="dxa"/>
              <w:bottom w:w="80" w:type="dxa"/>
              <w:right w:w="100" w:type="dxa"/>
            </w:tcMar>
            <w:vAlign w:val="center"/>
          </w:tcPr>
          <w:p w14:paraId="11C1BA11" w14:textId="77777777" w:rsidR="00B021B4" w:rsidRDefault="007A767F">
            <w:pPr>
              <w:spacing w:after="40"/>
            </w:pPr>
            <w:r>
              <w:rPr>
                <w:color w:val="000000"/>
                <w:sz w:val="17"/>
                <w:szCs w:val="17"/>
              </w:rPr>
              <w:t>Producción de plántulas para restauración de la propia cuenca</w:t>
            </w:r>
          </w:p>
        </w:tc>
        <w:tc>
          <w:tcPr>
            <w:tcW w:w="1786" w:type="dxa"/>
            <w:shd w:val="clear" w:color="auto" w:fill="FFFFFF"/>
            <w:tcMar>
              <w:top w:w="80" w:type="dxa"/>
              <w:left w:w="100" w:type="dxa"/>
              <w:bottom w:w="80" w:type="dxa"/>
              <w:right w:w="100" w:type="dxa"/>
            </w:tcMar>
            <w:vAlign w:val="center"/>
          </w:tcPr>
          <w:p w14:paraId="500BDE64" w14:textId="77777777" w:rsidR="00B021B4" w:rsidRDefault="007A767F">
            <w:pPr>
              <w:spacing w:after="40"/>
            </w:pPr>
            <w:r>
              <w:rPr>
                <w:color w:val="000000"/>
                <w:sz w:val="17"/>
                <w:szCs w:val="17"/>
              </w:rPr>
              <w:t>Paquete técnico básico de vivero (germinación, sustrato, trasplante)</w:t>
            </w:r>
          </w:p>
        </w:tc>
        <w:tc>
          <w:tcPr>
            <w:tcW w:w="1786" w:type="dxa"/>
            <w:shd w:val="clear" w:color="auto" w:fill="FFFFFF"/>
            <w:tcMar>
              <w:top w:w="80" w:type="dxa"/>
              <w:left w:w="100" w:type="dxa"/>
              <w:bottom w:w="80" w:type="dxa"/>
              <w:right w:w="100" w:type="dxa"/>
            </w:tcMar>
            <w:vAlign w:val="center"/>
          </w:tcPr>
          <w:p w14:paraId="725F6F5A" w14:textId="77777777" w:rsidR="00B021B4" w:rsidRDefault="007A767F">
            <w:pPr>
              <w:spacing w:after="40"/>
            </w:pPr>
            <w:r>
              <w:rPr>
                <w:color w:val="000000"/>
                <w:sz w:val="17"/>
                <w:szCs w:val="17"/>
              </w:rPr>
              <w:t>PSA; contratos de suministro con la CAR para sus propias metas</w:t>
            </w:r>
          </w:p>
        </w:tc>
      </w:tr>
      <w:tr w:rsidR="00B021B4" w14:paraId="508462FD" w14:textId="77777777" w:rsidTr="007463C5">
        <w:tc>
          <w:tcPr>
            <w:tcW w:w="1786" w:type="dxa"/>
            <w:shd w:val="clear" w:color="auto" w:fill="F2F2F2"/>
            <w:tcMar>
              <w:top w:w="80" w:type="dxa"/>
              <w:left w:w="100" w:type="dxa"/>
              <w:bottom w:w="80" w:type="dxa"/>
              <w:right w:w="100" w:type="dxa"/>
            </w:tcMar>
            <w:vAlign w:val="center"/>
          </w:tcPr>
          <w:p w14:paraId="73850E67" w14:textId="77777777" w:rsidR="00B021B4" w:rsidRDefault="007A767F">
            <w:pPr>
              <w:spacing w:after="40"/>
            </w:pPr>
            <w:r>
              <w:rPr>
                <w:color w:val="000000"/>
                <w:sz w:val="17"/>
                <w:szCs w:val="17"/>
              </w:rPr>
              <w:t>Reconversión de actividades agropecuarias dentro del páramo delimitado</w:t>
            </w:r>
          </w:p>
        </w:tc>
        <w:tc>
          <w:tcPr>
            <w:tcW w:w="1786" w:type="dxa"/>
            <w:shd w:val="clear" w:color="auto" w:fill="F2F2F2"/>
            <w:tcMar>
              <w:top w:w="80" w:type="dxa"/>
              <w:left w:w="100" w:type="dxa"/>
              <w:bottom w:w="80" w:type="dxa"/>
              <w:right w:w="100" w:type="dxa"/>
            </w:tcMar>
            <w:vAlign w:val="center"/>
          </w:tcPr>
          <w:p w14:paraId="52868DA3" w14:textId="77777777" w:rsidR="00B021B4" w:rsidRDefault="007A767F">
            <w:pPr>
              <w:spacing w:after="40"/>
            </w:pPr>
            <w:r>
              <w:rPr>
                <w:color w:val="000000"/>
                <w:sz w:val="17"/>
                <w:szCs w:val="17"/>
              </w:rPr>
              <w:t>Plan de manejo de páramo (Ley 1930 de 2018)</w:t>
            </w:r>
          </w:p>
        </w:tc>
        <w:tc>
          <w:tcPr>
            <w:tcW w:w="1786" w:type="dxa"/>
            <w:shd w:val="clear" w:color="auto" w:fill="F2F2F2"/>
            <w:tcMar>
              <w:top w:w="80" w:type="dxa"/>
              <w:left w:w="100" w:type="dxa"/>
              <w:bottom w:w="80" w:type="dxa"/>
              <w:right w:w="100" w:type="dxa"/>
            </w:tcMar>
            <w:vAlign w:val="center"/>
          </w:tcPr>
          <w:p w14:paraId="0EF48899" w14:textId="77777777" w:rsidR="00B021B4" w:rsidRDefault="007A767F">
            <w:pPr>
              <w:spacing w:after="40"/>
            </w:pPr>
            <w:r>
              <w:rPr>
                <w:color w:val="000000"/>
                <w:sz w:val="17"/>
                <w:szCs w:val="17"/>
              </w:rPr>
              <w:t>Transición a sistemas silvopastoriles o agroforestales ya definidos en el plan</w:t>
            </w:r>
          </w:p>
        </w:tc>
        <w:tc>
          <w:tcPr>
            <w:tcW w:w="1786" w:type="dxa"/>
            <w:shd w:val="clear" w:color="auto" w:fill="F2F2F2"/>
            <w:tcMar>
              <w:top w:w="80" w:type="dxa"/>
              <w:left w:w="100" w:type="dxa"/>
              <w:bottom w:w="80" w:type="dxa"/>
              <w:right w:w="100" w:type="dxa"/>
            </w:tcMar>
            <w:vAlign w:val="center"/>
          </w:tcPr>
          <w:p w14:paraId="56291C03" w14:textId="77777777" w:rsidR="00B021B4" w:rsidRDefault="007A767F">
            <w:pPr>
              <w:spacing w:after="40"/>
            </w:pPr>
            <w:r>
              <w:rPr>
                <w:color w:val="000000"/>
                <w:sz w:val="17"/>
                <w:szCs w:val="17"/>
              </w:rPr>
              <w:t>Extensionismo agropecuario (obligación legal del mismo plan)</w:t>
            </w:r>
          </w:p>
        </w:tc>
        <w:tc>
          <w:tcPr>
            <w:tcW w:w="1786" w:type="dxa"/>
            <w:shd w:val="clear" w:color="auto" w:fill="F2F2F2"/>
            <w:tcMar>
              <w:top w:w="80" w:type="dxa"/>
              <w:left w:w="100" w:type="dxa"/>
              <w:bottom w:w="80" w:type="dxa"/>
              <w:right w:w="100" w:type="dxa"/>
            </w:tcMar>
            <w:vAlign w:val="center"/>
          </w:tcPr>
          <w:p w14:paraId="02249568" w14:textId="77777777" w:rsidR="00B021B4" w:rsidRDefault="007A767F">
            <w:pPr>
              <w:spacing w:after="40"/>
            </w:pPr>
            <w:r>
              <w:rPr>
                <w:color w:val="000000"/>
                <w:sz w:val="17"/>
                <w:szCs w:val="17"/>
              </w:rPr>
              <w:t>Programas de reconversión/sustitución de la propia Ley 1930</w:t>
            </w:r>
          </w:p>
        </w:tc>
      </w:tr>
      <w:tr w:rsidR="00B021B4" w14:paraId="79D77C7F" w14:textId="77777777" w:rsidTr="007463C5">
        <w:tc>
          <w:tcPr>
            <w:tcW w:w="1786" w:type="dxa"/>
            <w:shd w:val="clear" w:color="auto" w:fill="FFFFFF"/>
            <w:tcMar>
              <w:top w:w="80" w:type="dxa"/>
              <w:left w:w="100" w:type="dxa"/>
              <w:bottom w:w="80" w:type="dxa"/>
              <w:right w:w="100" w:type="dxa"/>
            </w:tcMar>
            <w:vAlign w:val="center"/>
          </w:tcPr>
          <w:p w14:paraId="01D66433" w14:textId="77777777" w:rsidR="00B021B4" w:rsidRDefault="007A767F">
            <w:pPr>
              <w:spacing w:after="40"/>
            </w:pPr>
            <w:r>
              <w:rPr>
                <w:color w:val="000000"/>
                <w:sz w:val="17"/>
                <w:szCs w:val="17"/>
              </w:rPr>
              <w:t>Guardapáramos y monitoreo de frontera agrícola</w:t>
            </w:r>
          </w:p>
        </w:tc>
        <w:tc>
          <w:tcPr>
            <w:tcW w:w="1786" w:type="dxa"/>
            <w:shd w:val="clear" w:color="auto" w:fill="FFFFFF"/>
            <w:tcMar>
              <w:top w:w="80" w:type="dxa"/>
              <w:left w:w="100" w:type="dxa"/>
              <w:bottom w:w="80" w:type="dxa"/>
              <w:right w:w="100" w:type="dxa"/>
            </w:tcMar>
            <w:vAlign w:val="center"/>
          </w:tcPr>
          <w:p w14:paraId="18CEAC4E" w14:textId="77777777" w:rsidR="00B021B4" w:rsidRDefault="007A767F">
            <w:pPr>
              <w:spacing w:after="40"/>
            </w:pPr>
            <w:r>
              <w:rPr>
                <w:color w:val="000000"/>
                <w:sz w:val="17"/>
                <w:szCs w:val="17"/>
              </w:rPr>
              <w:t>Plan de manejo de páramo</w:t>
            </w:r>
          </w:p>
        </w:tc>
        <w:tc>
          <w:tcPr>
            <w:tcW w:w="1786" w:type="dxa"/>
            <w:shd w:val="clear" w:color="auto" w:fill="FFFFFF"/>
            <w:tcMar>
              <w:top w:w="80" w:type="dxa"/>
              <w:left w:w="100" w:type="dxa"/>
              <w:bottom w:w="80" w:type="dxa"/>
              <w:right w:w="100" w:type="dxa"/>
            </w:tcMar>
            <w:vAlign w:val="center"/>
          </w:tcPr>
          <w:p w14:paraId="4BB4F385" w14:textId="77777777" w:rsidR="00B021B4" w:rsidRDefault="007A767F">
            <w:pPr>
              <w:spacing w:after="40"/>
            </w:pPr>
            <w:r>
              <w:rPr>
                <w:color w:val="000000"/>
                <w:sz w:val="17"/>
                <w:szCs w:val="17"/>
              </w:rPr>
              <w:t>Recorridos de vigilancia, reporte de avance de cultivos o quema</w:t>
            </w:r>
          </w:p>
        </w:tc>
        <w:tc>
          <w:tcPr>
            <w:tcW w:w="1786" w:type="dxa"/>
            <w:shd w:val="clear" w:color="auto" w:fill="FFFFFF"/>
            <w:tcMar>
              <w:top w:w="80" w:type="dxa"/>
              <w:left w:w="100" w:type="dxa"/>
              <w:bottom w:w="80" w:type="dxa"/>
              <w:right w:w="100" w:type="dxa"/>
            </w:tcMar>
            <w:vAlign w:val="center"/>
          </w:tcPr>
          <w:p w14:paraId="77EF1539" w14:textId="77777777" w:rsidR="00B021B4" w:rsidRDefault="007A767F">
            <w:pPr>
              <w:spacing w:after="40"/>
            </w:pPr>
            <w:r>
              <w:rPr>
                <w:color w:val="000000"/>
                <w:sz w:val="17"/>
                <w:szCs w:val="17"/>
              </w:rPr>
              <w:t>Capacitación corta en protocolo de reporte</w:t>
            </w:r>
          </w:p>
        </w:tc>
        <w:tc>
          <w:tcPr>
            <w:tcW w:w="1786" w:type="dxa"/>
            <w:shd w:val="clear" w:color="auto" w:fill="FFFFFF"/>
            <w:tcMar>
              <w:top w:w="80" w:type="dxa"/>
              <w:left w:w="100" w:type="dxa"/>
              <w:bottom w:w="80" w:type="dxa"/>
              <w:right w:w="100" w:type="dxa"/>
            </w:tcMar>
            <w:vAlign w:val="center"/>
          </w:tcPr>
          <w:p w14:paraId="2A0E18BB" w14:textId="77777777" w:rsidR="00B021B4" w:rsidRDefault="007A767F">
            <w:pPr>
              <w:spacing w:after="40"/>
            </w:pPr>
            <w:r>
              <w:rPr>
                <w:color w:val="000000"/>
                <w:sz w:val="17"/>
                <w:szCs w:val="17"/>
              </w:rPr>
              <w:t>Convenios de la autoridad ambiental con la comunidad</w:t>
            </w:r>
          </w:p>
        </w:tc>
      </w:tr>
      <w:tr w:rsidR="00B021B4" w14:paraId="5D8E825C" w14:textId="77777777" w:rsidTr="007463C5">
        <w:tc>
          <w:tcPr>
            <w:tcW w:w="1786" w:type="dxa"/>
            <w:shd w:val="clear" w:color="auto" w:fill="F2F2F2"/>
            <w:tcMar>
              <w:top w:w="80" w:type="dxa"/>
              <w:left w:w="100" w:type="dxa"/>
              <w:bottom w:w="80" w:type="dxa"/>
              <w:right w:w="100" w:type="dxa"/>
            </w:tcMar>
            <w:vAlign w:val="center"/>
          </w:tcPr>
          <w:p w14:paraId="5AD007AD" w14:textId="77777777" w:rsidR="00B021B4" w:rsidRDefault="007A767F">
            <w:pPr>
              <w:spacing w:after="40"/>
            </w:pPr>
            <w:r>
              <w:rPr>
                <w:color w:val="000000"/>
                <w:sz w:val="17"/>
                <w:szCs w:val="17"/>
              </w:rPr>
              <w:t>Guardabosques/guardaparques comunitarios</w:t>
            </w:r>
          </w:p>
        </w:tc>
        <w:tc>
          <w:tcPr>
            <w:tcW w:w="1786" w:type="dxa"/>
            <w:shd w:val="clear" w:color="auto" w:fill="F2F2F2"/>
            <w:tcMar>
              <w:top w:w="80" w:type="dxa"/>
              <w:left w:w="100" w:type="dxa"/>
              <w:bottom w:w="80" w:type="dxa"/>
              <w:right w:w="100" w:type="dxa"/>
            </w:tcMar>
            <w:vAlign w:val="center"/>
          </w:tcPr>
          <w:p w14:paraId="79C35521" w14:textId="77777777" w:rsidR="00B021B4" w:rsidRDefault="007A767F">
            <w:pPr>
              <w:spacing w:after="40"/>
            </w:pPr>
            <w:r>
              <w:rPr>
                <w:color w:val="000000"/>
                <w:sz w:val="17"/>
                <w:szCs w:val="17"/>
              </w:rPr>
              <w:t>Plan de manejo del área protegida (SINAP)</w:t>
            </w:r>
          </w:p>
        </w:tc>
        <w:tc>
          <w:tcPr>
            <w:tcW w:w="1786" w:type="dxa"/>
            <w:shd w:val="clear" w:color="auto" w:fill="F2F2F2"/>
            <w:tcMar>
              <w:top w:w="80" w:type="dxa"/>
              <w:left w:w="100" w:type="dxa"/>
              <w:bottom w:w="80" w:type="dxa"/>
              <w:right w:w="100" w:type="dxa"/>
            </w:tcMar>
            <w:vAlign w:val="center"/>
          </w:tcPr>
          <w:p w14:paraId="55A5D8A9" w14:textId="77777777" w:rsidR="00B021B4" w:rsidRDefault="007A767F">
            <w:pPr>
              <w:spacing w:after="40"/>
            </w:pPr>
            <w:r>
              <w:rPr>
                <w:color w:val="000000"/>
                <w:sz w:val="17"/>
                <w:szCs w:val="17"/>
              </w:rPr>
              <w:t>Monitoreo de fauna con cámaras trampa, mantenimiento de senderos, prevención de incendios</w:t>
            </w:r>
          </w:p>
        </w:tc>
        <w:tc>
          <w:tcPr>
            <w:tcW w:w="1786" w:type="dxa"/>
            <w:shd w:val="clear" w:color="auto" w:fill="F2F2F2"/>
            <w:tcMar>
              <w:top w:w="80" w:type="dxa"/>
              <w:left w:w="100" w:type="dxa"/>
              <w:bottom w:w="80" w:type="dxa"/>
              <w:right w:w="100" w:type="dxa"/>
            </w:tcMar>
            <w:vAlign w:val="center"/>
          </w:tcPr>
          <w:p w14:paraId="5675A708" w14:textId="77777777" w:rsidR="00B021B4" w:rsidRDefault="007A767F">
            <w:pPr>
              <w:spacing w:after="40"/>
            </w:pPr>
            <w:r>
              <w:rPr>
                <w:color w:val="000000"/>
                <w:sz w:val="17"/>
                <w:szCs w:val="17"/>
              </w:rPr>
              <w:t>Programa ya existente de Parques Nacionales Naturales (Guardaparques Voluntarios)</w:t>
            </w:r>
          </w:p>
        </w:tc>
        <w:tc>
          <w:tcPr>
            <w:tcW w:w="1786" w:type="dxa"/>
            <w:shd w:val="clear" w:color="auto" w:fill="F2F2F2"/>
            <w:tcMar>
              <w:top w:w="80" w:type="dxa"/>
              <w:left w:w="100" w:type="dxa"/>
              <w:bottom w:w="80" w:type="dxa"/>
              <w:right w:w="100" w:type="dxa"/>
            </w:tcMar>
            <w:vAlign w:val="center"/>
          </w:tcPr>
          <w:p w14:paraId="7A95BD5D" w14:textId="77777777" w:rsidR="00B021B4" w:rsidRDefault="007A767F">
            <w:pPr>
              <w:spacing w:after="40"/>
            </w:pPr>
            <w:r>
              <w:rPr>
                <w:color w:val="000000"/>
                <w:sz w:val="17"/>
                <w:szCs w:val="17"/>
              </w:rPr>
              <w:t>Convenios de cooperación, en algunos casos remunerados por proyectos específicos</w:t>
            </w:r>
          </w:p>
        </w:tc>
      </w:tr>
      <w:tr w:rsidR="00B021B4" w14:paraId="586A1D36" w14:textId="77777777" w:rsidTr="007463C5">
        <w:tc>
          <w:tcPr>
            <w:tcW w:w="1786" w:type="dxa"/>
            <w:shd w:val="clear" w:color="auto" w:fill="FFFFFF"/>
            <w:tcMar>
              <w:top w:w="80" w:type="dxa"/>
              <w:left w:w="100" w:type="dxa"/>
              <w:bottom w:w="80" w:type="dxa"/>
              <w:right w:w="100" w:type="dxa"/>
            </w:tcMar>
            <w:vAlign w:val="center"/>
          </w:tcPr>
          <w:p w14:paraId="3F2BDAB7" w14:textId="77777777" w:rsidR="00B021B4" w:rsidRDefault="007A767F">
            <w:pPr>
              <w:spacing w:after="40"/>
            </w:pPr>
            <w:r>
              <w:rPr>
                <w:color w:val="000000"/>
                <w:sz w:val="17"/>
                <w:szCs w:val="17"/>
              </w:rPr>
              <w:t>Separación en la fuente y rutas de reciclaje organizadas</w:t>
            </w:r>
          </w:p>
        </w:tc>
        <w:tc>
          <w:tcPr>
            <w:tcW w:w="1786" w:type="dxa"/>
            <w:shd w:val="clear" w:color="auto" w:fill="FFFFFF"/>
            <w:tcMar>
              <w:top w:w="80" w:type="dxa"/>
              <w:left w:w="100" w:type="dxa"/>
              <w:bottom w:w="80" w:type="dxa"/>
              <w:right w:w="100" w:type="dxa"/>
            </w:tcMar>
            <w:vAlign w:val="center"/>
          </w:tcPr>
          <w:p w14:paraId="10726969" w14:textId="77777777" w:rsidR="00B021B4" w:rsidRDefault="007A767F">
            <w:pPr>
              <w:spacing w:after="40"/>
            </w:pPr>
            <w:r>
              <w:rPr>
                <w:color w:val="000000"/>
                <w:sz w:val="17"/>
                <w:szCs w:val="17"/>
              </w:rPr>
              <w:t>PGIRS municipal, con “programa de inclusión de recicladores” obligatorio</w:t>
            </w:r>
          </w:p>
        </w:tc>
        <w:tc>
          <w:tcPr>
            <w:tcW w:w="1786" w:type="dxa"/>
            <w:shd w:val="clear" w:color="auto" w:fill="FFFFFF"/>
            <w:tcMar>
              <w:top w:w="80" w:type="dxa"/>
              <w:left w:w="100" w:type="dxa"/>
              <w:bottom w:w="80" w:type="dxa"/>
              <w:right w:w="100" w:type="dxa"/>
            </w:tcMar>
            <w:vAlign w:val="center"/>
          </w:tcPr>
          <w:p w14:paraId="1042AD33" w14:textId="77777777" w:rsidR="00B021B4" w:rsidRDefault="007A767F">
            <w:pPr>
              <w:spacing w:after="40"/>
            </w:pPr>
            <w:r>
              <w:rPr>
                <w:color w:val="000000"/>
                <w:sz w:val="17"/>
                <w:szCs w:val="17"/>
              </w:rPr>
              <w:t>Recolección, clasificación y comercialización de material aprovechable</w:t>
            </w:r>
          </w:p>
        </w:tc>
        <w:tc>
          <w:tcPr>
            <w:tcW w:w="1786" w:type="dxa"/>
            <w:shd w:val="clear" w:color="auto" w:fill="FFFFFF"/>
            <w:tcMar>
              <w:top w:w="80" w:type="dxa"/>
              <w:left w:w="100" w:type="dxa"/>
              <w:bottom w:w="80" w:type="dxa"/>
              <w:right w:w="100" w:type="dxa"/>
            </w:tcMar>
            <w:vAlign w:val="center"/>
          </w:tcPr>
          <w:p w14:paraId="68FB3F03" w14:textId="77777777" w:rsidR="00B021B4" w:rsidRDefault="007A767F">
            <w:pPr>
              <w:spacing w:after="40"/>
            </w:pPr>
            <w:r>
              <w:rPr>
                <w:color w:val="000000"/>
                <w:sz w:val="17"/>
                <w:szCs w:val="17"/>
              </w:rPr>
              <w:t>Capacitación administrativa/comercial que exige el mismo Decreto 596 de 2016</w:t>
            </w:r>
          </w:p>
        </w:tc>
        <w:tc>
          <w:tcPr>
            <w:tcW w:w="1786" w:type="dxa"/>
            <w:shd w:val="clear" w:color="auto" w:fill="FFFFFF"/>
            <w:tcMar>
              <w:top w:w="80" w:type="dxa"/>
              <w:left w:w="100" w:type="dxa"/>
              <w:bottom w:w="80" w:type="dxa"/>
              <w:right w:w="100" w:type="dxa"/>
            </w:tcMar>
            <w:vAlign w:val="center"/>
          </w:tcPr>
          <w:p w14:paraId="09AD4CDB" w14:textId="77777777" w:rsidR="00B021B4" w:rsidRDefault="007A767F">
            <w:pPr>
              <w:spacing w:after="40"/>
            </w:pPr>
            <w:r>
              <w:rPr>
                <w:color w:val="000000"/>
                <w:sz w:val="17"/>
                <w:szCs w:val="17"/>
              </w:rPr>
              <w:t>Componente de aprovechamiento en la tarifa de aseo</w:t>
            </w:r>
          </w:p>
        </w:tc>
      </w:tr>
      <w:tr w:rsidR="00B021B4" w14:paraId="47DB9402" w14:textId="77777777" w:rsidTr="007463C5">
        <w:tc>
          <w:tcPr>
            <w:tcW w:w="1786" w:type="dxa"/>
            <w:shd w:val="clear" w:color="auto" w:fill="F2F2F2"/>
            <w:tcMar>
              <w:top w:w="80" w:type="dxa"/>
              <w:left w:w="100" w:type="dxa"/>
              <w:bottom w:w="80" w:type="dxa"/>
              <w:right w:w="100" w:type="dxa"/>
            </w:tcMar>
            <w:vAlign w:val="center"/>
          </w:tcPr>
          <w:p w14:paraId="79EF8E89" w14:textId="77777777" w:rsidR="00B021B4" w:rsidRDefault="007A767F">
            <w:pPr>
              <w:spacing w:after="40"/>
            </w:pPr>
            <w:r>
              <w:rPr>
                <w:color w:val="000000"/>
                <w:sz w:val="17"/>
                <w:szCs w:val="17"/>
              </w:rPr>
              <w:t>Formalización de asociaciones de recicladores de oficio</w:t>
            </w:r>
          </w:p>
        </w:tc>
        <w:tc>
          <w:tcPr>
            <w:tcW w:w="1786" w:type="dxa"/>
            <w:shd w:val="clear" w:color="auto" w:fill="F2F2F2"/>
            <w:tcMar>
              <w:top w:w="80" w:type="dxa"/>
              <w:left w:w="100" w:type="dxa"/>
              <w:bottom w:w="80" w:type="dxa"/>
              <w:right w:w="100" w:type="dxa"/>
            </w:tcMar>
            <w:vAlign w:val="center"/>
          </w:tcPr>
          <w:p w14:paraId="763C0983" w14:textId="77777777" w:rsidR="00B021B4" w:rsidRDefault="007A767F">
            <w:pPr>
              <w:spacing w:after="40"/>
            </w:pPr>
            <w:r>
              <w:rPr>
                <w:color w:val="000000"/>
                <w:sz w:val="17"/>
                <w:szCs w:val="17"/>
              </w:rPr>
              <w:t>PGIRS (censo de recicladores ya levantado en la mayoría de municipios)</w:t>
            </w:r>
          </w:p>
        </w:tc>
        <w:tc>
          <w:tcPr>
            <w:tcW w:w="1786" w:type="dxa"/>
            <w:shd w:val="clear" w:color="auto" w:fill="F2F2F2"/>
            <w:tcMar>
              <w:top w:w="80" w:type="dxa"/>
              <w:left w:w="100" w:type="dxa"/>
              <w:bottom w:w="80" w:type="dxa"/>
              <w:right w:w="100" w:type="dxa"/>
            </w:tcMar>
            <w:vAlign w:val="center"/>
          </w:tcPr>
          <w:p w14:paraId="7845EE6F" w14:textId="77777777" w:rsidR="00B021B4" w:rsidRDefault="007A767F">
            <w:pPr>
              <w:spacing w:after="40"/>
            </w:pPr>
            <w:r>
              <w:rPr>
                <w:color w:val="000000"/>
                <w:sz w:val="17"/>
                <w:szCs w:val="17"/>
              </w:rPr>
              <w:t>Constituirse como prestadores formales del servicio de aprovechamiento</w:t>
            </w:r>
          </w:p>
        </w:tc>
        <w:tc>
          <w:tcPr>
            <w:tcW w:w="1786" w:type="dxa"/>
            <w:shd w:val="clear" w:color="auto" w:fill="F2F2F2"/>
            <w:tcMar>
              <w:top w:w="80" w:type="dxa"/>
              <w:left w:w="100" w:type="dxa"/>
              <w:bottom w:w="80" w:type="dxa"/>
              <w:right w:w="100" w:type="dxa"/>
            </w:tcMar>
            <w:vAlign w:val="center"/>
          </w:tcPr>
          <w:p w14:paraId="2DD8FE4E" w14:textId="77777777" w:rsidR="00B021B4" w:rsidRDefault="007A767F">
            <w:pPr>
              <w:spacing w:after="40"/>
            </w:pPr>
            <w:r>
              <w:rPr>
                <w:color w:val="000000"/>
                <w:sz w:val="17"/>
                <w:szCs w:val="17"/>
              </w:rPr>
              <w:t>Acompañamiento para cumplir requisitos de Ley 142 de 1994</w:t>
            </w:r>
          </w:p>
        </w:tc>
        <w:tc>
          <w:tcPr>
            <w:tcW w:w="1786" w:type="dxa"/>
            <w:shd w:val="clear" w:color="auto" w:fill="F2F2F2"/>
            <w:tcMar>
              <w:top w:w="80" w:type="dxa"/>
              <w:left w:w="100" w:type="dxa"/>
              <w:bottom w:w="80" w:type="dxa"/>
              <w:right w:w="100" w:type="dxa"/>
            </w:tcMar>
            <w:vAlign w:val="center"/>
          </w:tcPr>
          <w:p w14:paraId="78A0B20D" w14:textId="77777777" w:rsidR="00B021B4" w:rsidRDefault="007A767F">
            <w:pPr>
              <w:spacing w:after="40"/>
            </w:pPr>
            <w:r>
              <w:rPr>
                <w:color w:val="000000"/>
                <w:sz w:val="17"/>
                <w:szCs w:val="17"/>
              </w:rPr>
              <w:t>Remuneración vía tarifa, ya reglamentada</w:t>
            </w:r>
          </w:p>
        </w:tc>
      </w:tr>
      <w:tr w:rsidR="00B021B4" w14:paraId="4C419902" w14:textId="77777777" w:rsidTr="007463C5">
        <w:tc>
          <w:tcPr>
            <w:tcW w:w="1786" w:type="dxa"/>
            <w:shd w:val="clear" w:color="auto" w:fill="FFFFFF"/>
            <w:tcMar>
              <w:top w:w="80" w:type="dxa"/>
              <w:left w:w="100" w:type="dxa"/>
              <w:bottom w:w="80" w:type="dxa"/>
              <w:right w:w="100" w:type="dxa"/>
            </w:tcMar>
            <w:vAlign w:val="center"/>
          </w:tcPr>
          <w:p w14:paraId="4DC9F129" w14:textId="77777777" w:rsidR="00B021B4" w:rsidRDefault="007A767F">
            <w:pPr>
              <w:spacing w:after="40"/>
            </w:pPr>
            <w:r>
              <w:rPr>
                <w:color w:val="000000"/>
                <w:sz w:val="17"/>
                <w:szCs w:val="17"/>
              </w:rPr>
              <w:t>Compostaje comunitario de residuos orgánicos</w:t>
            </w:r>
          </w:p>
        </w:tc>
        <w:tc>
          <w:tcPr>
            <w:tcW w:w="1786" w:type="dxa"/>
            <w:shd w:val="clear" w:color="auto" w:fill="FFFFFF"/>
            <w:tcMar>
              <w:top w:w="80" w:type="dxa"/>
              <w:left w:w="100" w:type="dxa"/>
              <w:bottom w:w="80" w:type="dxa"/>
              <w:right w:w="100" w:type="dxa"/>
            </w:tcMar>
            <w:vAlign w:val="center"/>
          </w:tcPr>
          <w:p w14:paraId="573582F7" w14:textId="77777777" w:rsidR="00B021B4" w:rsidRDefault="007A767F">
            <w:pPr>
              <w:spacing w:after="40"/>
            </w:pPr>
            <w:r>
              <w:rPr>
                <w:color w:val="000000"/>
                <w:sz w:val="17"/>
                <w:szCs w:val="17"/>
              </w:rPr>
              <w:t>PGIRS</w:t>
            </w:r>
          </w:p>
        </w:tc>
        <w:tc>
          <w:tcPr>
            <w:tcW w:w="1786" w:type="dxa"/>
            <w:shd w:val="clear" w:color="auto" w:fill="FFFFFF"/>
            <w:tcMar>
              <w:top w:w="80" w:type="dxa"/>
              <w:left w:w="100" w:type="dxa"/>
              <w:bottom w:w="80" w:type="dxa"/>
              <w:right w:w="100" w:type="dxa"/>
            </w:tcMar>
            <w:vAlign w:val="center"/>
          </w:tcPr>
          <w:p w14:paraId="3AEE2C1A" w14:textId="77777777" w:rsidR="00B021B4" w:rsidRDefault="007A767F">
            <w:pPr>
              <w:spacing w:after="40"/>
            </w:pPr>
            <w:r>
              <w:rPr>
                <w:color w:val="000000"/>
                <w:sz w:val="17"/>
                <w:szCs w:val="17"/>
              </w:rPr>
              <w:t>Manejo de residuos orgánicos a escala barrial/veredal</w:t>
            </w:r>
          </w:p>
        </w:tc>
        <w:tc>
          <w:tcPr>
            <w:tcW w:w="1786" w:type="dxa"/>
            <w:shd w:val="clear" w:color="auto" w:fill="FFFFFF"/>
            <w:tcMar>
              <w:top w:w="80" w:type="dxa"/>
              <w:left w:w="100" w:type="dxa"/>
              <w:bottom w:w="80" w:type="dxa"/>
              <w:right w:w="100" w:type="dxa"/>
            </w:tcMar>
            <w:vAlign w:val="center"/>
          </w:tcPr>
          <w:p w14:paraId="5E1EAA46" w14:textId="77777777" w:rsidR="00B021B4" w:rsidRDefault="007A767F">
            <w:pPr>
              <w:spacing w:after="40"/>
            </w:pPr>
            <w:r>
              <w:rPr>
                <w:color w:val="000000"/>
                <w:sz w:val="17"/>
                <w:szCs w:val="17"/>
              </w:rPr>
              <w:t>Capacitación básica de compostaje</w:t>
            </w:r>
          </w:p>
        </w:tc>
        <w:tc>
          <w:tcPr>
            <w:tcW w:w="1786" w:type="dxa"/>
            <w:shd w:val="clear" w:color="auto" w:fill="FFFFFF"/>
            <w:tcMar>
              <w:top w:w="80" w:type="dxa"/>
              <w:left w:w="100" w:type="dxa"/>
              <w:bottom w:w="80" w:type="dxa"/>
              <w:right w:w="100" w:type="dxa"/>
            </w:tcMar>
            <w:vAlign w:val="center"/>
          </w:tcPr>
          <w:p w14:paraId="59772E8C" w14:textId="77777777" w:rsidR="00B021B4" w:rsidRDefault="007A767F">
            <w:pPr>
              <w:spacing w:after="40"/>
            </w:pPr>
            <w:r>
              <w:rPr>
                <w:color w:val="000000"/>
                <w:sz w:val="17"/>
                <w:szCs w:val="17"/>
              </w:rPr>
              <w:t>Reducción de costo de disposición final, insumo para agricultura propia</w:t>
            </w:r>
          </w:p>
        </w:tc>
      </w:tr>
      <w:tr w:rsidR="00B021B4" w14:paraId="6665613A" w14:textId="77777777" w:rsidTr="007463C5">
        <w:tc>
          <w:tcPr>
            <w:tcW w:w="1786" w:type="dxa"/>
            <w:shd w:val="clear" w:color="auto" w:fill="F2F2F2"/>
            <w:tcMar>
              <w:top w:w="80" w:type="dxa"/>
              <w:left w:w="100" w:type="dxa"/>
              <w:bottom w:w="80" w:type="dxa"/>
              <w:right w:w="100" w:type="dxa"/>
            </w:tcMar>
            <w:vAlign w:val="center"/>
          </w:tcPr>
          <w:p w14:paraId="0B97CE00" w14:textId="77777777" w:rsidR="00B021B4" w:rsidRDefault="007A767F">
            <w:pPr>
              <w:spacing w:after="40"/>
            </w:pPr>
            <w:r>
              <w:rPr>
                <w:color w:val="000000"/>
                <w:sz w:val="17"/>
                <w:szCs w:val="17"/>
              </w:rPr>
              <w:t>Restauración de manglar</w:t>
            </w:r>
          </w:p>
        </w:tc>
        <w:tc>
          <w:tcPr>
            <w:tcW w:w="1786" w:type="dxa"/>
            <w:shd w:val="clear" w:color="auto" w:fill="F2F2F2"/>
            <w:tcMar>
              <w:top w:w="80" w:type="dxa"/>
              <w:left w:w="100" w:type="dxa"/>
              <w:bottom w:w="80" w:type="dxa"/>
              <w:right w:w="100" w:type="dxa"/>
            </w:tcMar>
            <w:vAlign w:val="center"/>
          </w:tcPr>
          <w:p w14:paraId="59C69B88" w14:textId="77777777" w:rsidR="00B021B4" w:rsidRDefault="007A767F">
            <w:pPr>
              <w:spacing w:after="40"/>
            </w:pPr>
            <w:r>
              <w:rPr>
                <w:color w:val="000000"/>
                <w:sz w:val="17"/>
                <w:szCs w:val="17"/>
              </w:rPr>
              <w:t>POMIUAC (zonificación costera ya formulada)</w:t>
            </w:r>
          </w:p>
        </w:tc>
        <w:tc>
          <w:tcPr>
            <w:tcW w:w="1786" w:type="dxa"/>
            <w:shd w:val="clear" w:color="auto" w:fill="F2F2F2"/>
            <w:tcMar>
              <w:top w:w="80" w:type="dxa"/>
              <w:left w:w="100" w:type="dxa"/>
              <w:bottom w:w="80" w:type="dxa"/>
              <w:right w:w="100" w:type="dxa"/>
            </w:tcMar>
            <w:vAlign w:val="center"/>
          </w:tcPr>
          <w:p w14:paraId="33499FD3" w14:textId="77777777" w:rsidR="00B021B4" w:rsidRDefault="007A767F">
            <w:pPr>
              <w:spacing w:after="40"/>
            </w:pPr>
            <w:r>
              <w:rPr>
                <w:color w:val="000000"/>
                <w:sz w:val="17"/>
                <w:szCs w:val="17"/>
              </w:rPr>
              <w:t>Recolección de propágulos, siembra y monitoreo de sobrevivencia</w:t>
            </w:r>
          </w:p>
        </w:tc>
        <w:tc>
          <w:tcPr>
            <w:tcW w:w="1786" w:type="dxa"/>
            <w:shd w:val="clear" w:color="auto" w:fill="F2F2F2"/>
            <w:tcMar>
              <w:top w:w="80" w:type="dxa"/>
              <w:left w:w="100" w:type="dxa"/>
              <w:bottom w:w="80" w:type="dxa"/>
              <w:right w:w="100" w:type="dxa"/>
            </w:tcMar>
            <w:vAlign w:val="center"/>
          </w:tcPr>
          <w:p w14:paraId="2A853F50" w14:textId="77777777" w:rsidR="00B021B4" w:rsidRDefault="007A767F">
            <w:pPr>
              <w:spacing w:after="40"/>
            </w:pPr>
            <w:r>
              <w:rPr>
                <w:color w:val="000000"/>
                <w:sz w:val="17"/>
                <w:szCs w:val="17"/>
              </w:rPr>
              <w:t>Técnica de vivero y siembra de mangle</w:t>
            </w:r>
          </w:p>
        </w:tc>
        <w:tc>
          <w:tcPr>
            <w:tcW w:w="1786" w:type="dxa"/>
            <w:shd w:val="clear" w:color="auto" w:fill="F2F2F2"/>
            <w:tcMar>
              <w:top w:w="80" w:type="dxa"/>
              <w:left w:w="100" w:type="dxa"/>
              <w:bottom w:w="80" w:type="dxa"/>
              <w:right w:w="100" w:type="dxa"/>
            </w:tcMar>
            <w:vAlign w:val="center"/>
          </w:tcPr>
          <w:p w14:paraId="54DABBD9" w14:textId="77777777" w:rsidR="00B021B4" w:rsidRDefault="007A767F">
            <w:pPr>
              <w:spacing w:after="40"/>
            </w:pPr>
            <w:r>
              <w:rPr>
                <w:color w:val="000000"/>
                <w:sz w:val="17"/>
                <w:szCs w:val="17"/>
              </w:rPr>
              <w:t>PSA marino-costero, cooperación internacional</w:t>
            </w:r>
          </w:p>
        </w:tc>
      </w:tr>
      <w:tr w:rsidR="00B021B4" w14:paraId="6157465B" w14:textId="77777777" w:rsidTr="007463C5">
        <w:tc>
          <w:tcPr>
            <w:tcW w:w="1786" w:type="dxa"/>
            <w:shd w:val="clear" w:color="auto" w:fill="FFFFFF"/>
            <w:tcMar>
              <w:top w:w="80" w:type="dxa"/>
              <w:left w:w="100" w:type="dxa"/>
              <w:bottom w:w="80" w:type="dxa"/>
              <w:right w:w="100" w:type="dxa"/>
            </w:tcMar>
            <w:vAlign w:val="center"/>
          </w:tcPr>
          <w:p w14:paraId="5A4FCF67" w14:textId="77777777" w:rsidR="00B021B4" w:rsidRDefault="007A767F">
            <w:pPr>
              <w:spacing w:after="40"/>
            </w:pPr>
            <w:r>
              <w:rPr>
                <w:color w:val="000000"/>
                <w:sz w:val="17"/>
                <w:szCs w:val="17"/>
              </w:rPr>
              <w:t>Vigilancia pesquera comunitaria</w:t>
            </w:r>
          </w:p>
        </w:tc>
        <w:tc>
          <w:tcPr>
            <w:tcW w:w="1786" w:type="dxa"/>
            <w:shd w:val="clear" w:color="auto" w:fill="FFFFFF"/>
            <w:tcMar>
              <w:top w:w="80" w:type="dxa"/>
              <w:left w:w="100" w:type="dxa"/>
              <w:bottom w:w="80" w:type="dxa"/>
              <w:right w:w="100" w:type="dxa"/>
            </w:tcMar>
            <w:vAlign w:val="center"/>
          </w:tcPr>
          <w:p w14:paraId="42D47A62" w14:textId="77777777" w:rsidR="00B021B4" w:rsidRDefault="007A767F">
            <w:pPr>
              <w:spacing w:after="40"/>
            </w:pPr>
            <w:r>
              <w:rPr>
                <w:color w:val="000000"/>
                <w:sz w:val="17"/>
                <w:szCs w:val="17"/>
              </w:rPr>
              <w:t>POMIUAC / plan de manejo de área marina protegida</w:t>
            </w:r>
          </w:p>
        </w:tc>
        <w:tc>
          <w:tcPr>
            <w:tcW w:w="1786" w:type="dxa"/>
            <w:shd w:val="clear" w:color="auto" w:fill="FFFFFF"/>
            <w:tcMar>
              <w:top w:w="80" w:type="dxa"/>
              <w:left w:w="100" w:type="dxa"/>
              <w:bottom w:w="80" w:type="dxa"/>
              <w:right w:w="100" w:type="dxa"/>
            </w:tcMar>
            <w:vAlign w:val="center"/>
          </w:tcPr>
          <w:p w14:paraId="6C67E4E1" w14:textId="77777777" w:rsidR="00B021B4" w:rsidRDefault="007A767F">
            <w:pPr>
              <w:spacing w:after="40"/>
            </w:pPr>
            <w:r>
              <w:rPr>
                <w:color w:val="000000"/>
                <w:sz w:val="17"/>
                <w:szCs w:val="17"/>
              </w:rPr>
              <w:t>Reporte de pesca ilegal, control de tallas mínimas</w:t>
            </w:r>
          </w:p>
        </w:tc>
        <w:tc>
          <w:tcPr>
            <w:tcW w:w="1786" w:type="dxa"/>
            <w:shd w:val="clear" w:color="auto" w:fill="FFFFFF"/>
            <w:tcMar>
              <w:top w:w="80" w:type="dxa"/>
              <w:left w:w="100" w:type="dxa"/>
              <w:bottom w:w="80" w:type="dxa"/>
              <w:right w:w="100" w:type="dxa"/>
            </w:tcMar>
            <w:vAlign w:val="center"/>
          </w:tcPr>
          <w:p w14:paraId="68C47F6D" w14:textId="77777777" w:rsidR="00B021B4" w:rsidRDefault="007A767F">
            <w:pPr>
              <w:spacing w:after="40"/>
            </w:pPr>
            <w:r>
              <w:rPr>
                <w:color w:val="000000"/>
                <w:sz w:val="17"/>
                <w:szCs w:val="17"/>
              </w:rPr>
              <w:t>Capacitación corta en protocolo de reporte</w:t>
            </w:r>
          </w:p>
        </w:tc>
        <w:tc>
          <w:tcPr>
            <w:tcW w:w="1786" w:type="dxa"/>
            <w:shd w:val="clear" w:color="auto" w:fill="FFFFFF"/>
            <w:tcMar>
              <w:top w:w="80" w:type="dxa"/>
              <w:left w:w="100" w:type="dxa"/>
              <w:bottom w:w="80" w:type="dxa"/>
              <w:right w:w="100" w:type="dxa"/>
            </w:tcMar>
            <w:vAlign w:val="center"/>
          </w:tcPr>
          <w:p w14:paraId="555963D2" w14:textId="77777777" w:rsidR="00B021B4" w:rsidRDefault="007A767F">
            <w:pPr>
              <w:spacing w:after="40"/>
            </w:pPr>
            <w:r>
              <w:rPr>
                <w:color w:val="000000"/>
                <w:sz w:val="17"/>
                <w:szCs w:val="17"/>
              </w:rPr>
              <w:t>Convenios con la autoridad pesquera (AUNAP)</w:t>
            </w:r>
          </w:p>
        </w:tc>
      </w:tr>
      <w:tr w:rsidR="00B021B4" w14:paraId="072FA0A6" w14:textId="77777777" w:rsidTr="007463C5">
        <w:tc>
          <w:tcPr>
            <w:tcW w:w="1786" w:type="dxa"/>
            <w:shd w:val="clear" w:color="auto" w:fill="F2F2F2"/>
            <w:tcMar>
              <w:top w:w="80" w:type="dxa"/>
              <w:left w:w="100" w:type="dxa"/>
              <w:bottom w:w="80" w:type="dxa"/>
              <w:right w:w="100" w:type="dxa"/>
            </w:tcMar>
            <w:vAlign w:val="center"/>
          </w:tcPr>
          <w:p w14:paraId="6C32ED71" w14:textId="77777777" w:rsidR="00B021B4" w:rsidRDefault="007A767F">
            <w:pPr>
              <w:spacing w:after="40"/>
            </w:pPr>
            <w:r>
              <w:rPr>
                <w:color w:val="000000"/>
                <w:sz w:val="17"/>
                <w:szCs w:val="17"/>
              </w:rPr>
              <w:t>Mantenimiento de sistemas sépticos individuales en zona rural dispersa</w:t>
            </w:r>
          </w:p>
        </w:tc>
        <w:tc>
          <w:tcPr>
            <w:tcW w:w="1786" w:type="dxa"/>
            <w:shd w:val="clear" w:color="auto" w:fill="F2F2F2"/>
            <w:tcMar>
              <w:top w:w="80" w:type="dxa"/>
              <w:left w:w="100" w:type="dxa"/>
              <w:bottom w:w="80" w:type="dxa"/>
              <w:right w:w="100" w:type="dxa"/>
            </w:tcMar>
            <w:vAlign w:val="center"/>
          </w:tcPr>
          <w:p w14:paraId="78CC06D4" w14:textId="77777777" w:rsidR="00B021B4" w:rsidRDefault="007A767F">
            <w:pPr>
              <w:spacing w:after="40"/>
            </w:pPr>
            <w:r>
              <w:rPr>
                <w:color w:val="000000"/>
                <w:sz w:val="17"/>
                <w:szCs w:val="17"/>
              </w:rPr>
              <w:t>PSMV, en su componente de soluciones descentralizadas</w:t>
            </w:r>
          </w:p>
        </w:tc>
        <w:tc>
          <w:tcPr>
            <w:tcW w:w="1786" w:type="dxa"/>
            <w:shd w:val="clear" w:color="auto" w:fill="F2F2F2"/>
            <w:tcMar>
              <w:top w:w="80" w:type="dxa"/>
              <w:left w:w="100" w:type="dxa"/>
              <w:bottom w:w="80" w:type="dxa"/>
              <w:right w:w="100" w:type="dxa"/>
            </w:tcMar>
            <w:vAlign w:val="center"/>
          </w:tcPr>
          <w:p w14:paraId="462ED9BE" w14:textId="77777777" w:rsidR="00B021B4" w:rsidRDefault="007A767F">
            <w:pPr>
              <w:spacing w:after="40"/>
            </w:pPr>
            <w:r>
              <w:rPr>
                <w:color w:val="000000"/>
                <w:sz w:val="17"/>
                <w:szCs w:val="17"/>
              </w:rPr>
              <w:t>Operación y mantenimiento del sistema ya instalado</w:t>
            </w:r>
          </w:p>
        </w:tc>
        <w:tc>
          <w:tcPr>
            <w:tcW w:w="1786" w:type="dxa"/>
            <w:shd w:val="clear" w:color="auto" w:fill="F2F2F2"/>
            <w:tcMar>
              <w:top w:w="80" w:type="dxa"/>
              <w:left w:w="100" w:type="dxa"/>
              <w:bottom w:w="80" w:type="dxa"/>
              <w:right w:w="100" w:type="dxa"/>
            </w:tcMar>
            <w:vAlign w:val="center"/>
          </w:tcPr>
          <w:p w14:paraId="0E642911" w14:textId="77777777" w:rsidR="00B021B4" w:rsidRDefault="007A767F">
            <w:pPr>
              <w:spacing w:after="40"/>
            </w:pPr>
            <w:r>
              <w:rPr>
                <w:color w:val="000000"/>
                <w:sz w:val="17"/>
                <w:szCs w:val="17"/>
              </w:rPr>
              <w:t>Capacitación técnica breve, no requiere ingeniería</w:t>
            </w:r>
          </w:p>
        </w:tc>
        <w:tc>
          <w:tcPr>
            <w:tcW w:w="1786" w:type="dxa"/>
            <w:shd w:val="clear" w:color="auto" w:fill="F2F2F2"/>
            <w:tcMar>
              <w:top w:w="80" w:type="dxa"/>
              <w:left w:w="100" w:type="dxa"/>
              <w:bottom w:w="80" w:type="dxa"/>
              <w:right w:w="100" w:type="dxa"/>
            </w:tcMar>
            <w:vAlign w:val="center"/>
          </w:tcPr>
          <w:p w14:paraId="338818E4" w14:textId="77777777" w:rsidR="00B021B4" w:rsidRDefault="007A767F">
            <w:pPr>
              <w:spacing w:after="40"/>
            </w:pPr>
            <w:r>
              <w:rPr>
                <w:color w:val="000000"/>
                <w:sz w:val="17"/>
                <w:szCs w:val="17"/>
              </w:rPr>
              <w:t>Subsidios de agua potable rural</w:t>
            </w:r>
          </w:p>
        </w:tc>
      </w:tr>
      <w:tr w:rsidR="00B021B4" w14:paraId="21508B20" w14:textId="77777777" w:rsidTr="007463C5">
        <w:tc>
          <w:tcPr>
            <w:tcW w:w="1786" w:type="dxa"/>
            <w:shd w:val="clear" w:color="auto" w:fill="FFFFFF"/>
            <w:tcMar>
              <w:top w:w="80" w:type="dxa"/>
              <w:left w:w="100" w:type="dxa"/>
              <w:bottom w:w="80" w:type="dxa"/>
              <w:right w:w="100" w:type="dxa"/>
            </w:tcMar>
            <w:vAlign w:val="center"/>
          </w:tcPr>
          <w:p w14:paraId="4932AE29" w14:textId="77777777" w:rsidR="00B021B4" w:rsidRDefault="007A767F">
            <w:pPr>
              <w:spacing w:after="40"/>
            </w:pPr>
            <w:r>
              <w:rPr>
                <w:color w:val="000000"/>
                <w:sz w:val="17"/>
                <w:szCs w:val="17"/>
              </w:rPr>
              <w:t>Monitoreo comunitario de calidad del agua y vertimientos</w:t>
            </w:r>
          </w:p>
        </w:tc>
        <w:tc>
          <w:tcPr>
            <w:tcW w:w="1786" w:type="dxa"/>
            <w:shd w:val="clear" w:color="auto" w:fill="FFFFFF"/>
            <w:tcMar>
              <w:top w:w="80" w:type="dxa"/>
              <w:left w:w="100" w:type="dxa"/>
              <w:bottom w:w="80" w:type="dxa"/>
              <w:right w:w="100" w:type="dxa"/>
            </w:tcMar>
            <w:vAlign w:val="center"/>
          </w:tcPr>
          <w:p w14:paraId="38503B07" w14:textId="77777777" w:rsidR="00B021B4" w:rsidRDefault="007A767F">
            <w:pPr>
              <w:spacing w:after="40"/>
            </w:pPr>
            <w:r>
              <w:rPr>
                <w:color w:val="000000"/>
                <w:sz w:val="17"/>
                <w:szCs w:val="17"/>
              </w:rPr>
              <w:t>PSMV / POMCA</w:t>
            </w:r>
          </w:p>
        </w:tc>
        <w:tc>
          <w:tcPr>
            <w:tcW w:w="1786" w:type="dxa"/>
            <w:shd w:val="clear" w:color="auto" w:fill="FFFFFF"/>
            <w:tcMar>
              <w:top w:w="80" w:type="dxa"/>
              <w:left w:w="100" w:type="dxa"/>
              <w:bottom w:w="80" w:type="dxa"/>
              <w:right w:w="100" w:type="dxa"/>
            </w:tcMar>
            <w:vAlign w:val="center"/>
          </w:tcPr>
          <w:p w14:paraId="78F5571A" w14:textId="77777777" w:rsidR="00B021B4" w:rsidRDefault="007A767F">
            <w:pPr>
              <w:spacing w:after="40"/>
            </w:pPr>
            <w:r>
              <w:rPr>
                <w:color w:val="000000"/>
                <w:sz w:val="17"/>
                <w:szCs w:val="17"/>
              </w:rPr>
              <w:t>Toma de muestras simples, reporte de vertimientos ilegales</w:t>
            </w:r>
          </w:p>
        </w:tc>
        <w:tc>
          <w:tcPr>
            <w:tcW w:w="1786" w:type="dxa"/>
            <w:shd w:val="clear" w:color="auto" w:fill="FFFFFF"/>
            <w:tcMar>
              <w:top w:w="80" w:type="dxa"/>
              <w:left w:w="100" w:type="dxa"/>
              <w:bottom w:w="80" w:type="dxa"/>
              <w:right w:w="100" w:type="dxa"/>
            </w:tcMar>
            <w:vAlign w:val="center"/>
          </w:tcPr>
          <w:p w14:paraId="771B7F4C" w14:textId="77777777" w:rsidR="00B021B4" w:rsidRDefault="007A767F">
            <w:pPr>
              <w:spacing w:after="40"/>
            </w:pPr>
            <w:r>
              <w:rPr>
                <w:color w:val="000000"/>
                <w:sz w:val="17"/>
                <w:szCs w:val="17"/>
              </w:rPr>
              <w:t>Kit básico de monitoreo y protocolo de reporte</w:t>
            </w:r>
          </w:p>
        </w:tc>
        <w:tc>
          <w:tcPr>
            <w:tcW w:w="1786" w:type="dxa"/>
            <w:shd w:val="clear" w:color="auto" w:fill="FFFFFF"/>
            <w:tcMar>
              <w:top w:w="80" w:type="dxa"/>
              <w:left w:w="100" w:type="dxa"/>
              <w:bottom w:w="80" w:type="dxa"/>
              <w:right w:w="100" w:type="dxa"/>
            </w:tcMar>
            <w:vAlign w:val="center"/>
          </w:tcPr>
          <w:p w14:paraId="74EF7460" w14:textId="77777777" w:rsidR="00B021B4" w:rsidRDefault="007A767F">
            <w:pPr>
              <w:spacing w:after="40"/>
            </w:pPr>
            <w:r>
              <w:rPr>
                <w:color w:val="000000"/>
                <w:sz w:val="17"/>
                <w:szCs w:val="17"/>
              </w:rPr>
              <w:t>Veeduría ciudadana, sin remuneración directa pero con valor probatorio ante la autoridad</w:t>
            </w:r>
          </w:p>
        </w:tc>
      </w:tr>
      <w:tr w:rsidR="00B021B4" w14:paraId="369B4486" w14:textId="77777777" w:rsidTr="007463C5">
        <w:tc>
          <w:tcPr>
            <w:tcW w:w="1786" w:type="dxa"/>
            <w:shd w:val="clear" w:color="auto" w:fill="F2F2F2"/>
            <w:tcMar>
              <w:top w:w="80" w:type="dxa"/>
              <w:left w:w="100" w:type="dxa"/>
              <w:bottom w:w="80" w:type="dxa"/>
              <w:right w:w="100" w:type="dxa"/>
            </w:tcMar>
            <w:vAlign w:val="center"/>
          </w:tcPr>
          <w:p w14:paraId="29F61508" w14:textId="77777777" w:rsidR="00B021B4" w:rsidRDefault="007A767F">
            <w:pPr>
              <w:spacing w:after="40"/>
            </w:pPr>
            <w:r>
              <w:rPr>
                <w:color w:val="000000"/>
                <w:sz w:val="17"/>
                <w:szCs w:val="17"/>
              </w:rPr>
              <w:t>Aprovechamiento de productos forestales no maderables</w:t>
            </w:r>
          </w:p>
        </w:tc>
        <w:tc>
          <w:tcPr>
            <w:tcW w:w="1786" w:type="dxa"/>
            <w:shd w:val="clear" w:color="auto" w:fill="F2F2F2"/>
            <w:tcMar>
              <w:top w:w="80" w:type="dxa"/>
              <w:left w:w="100" w:type="dxa"/>
              <w:bottom w:w="80" w:type="dxa"/>
              <w:right w:w="100" w:type="dxa"/>
            </w:tcMar>
            <w:vAlign w:val="center"/>
          </w:tcPr>
          <w:p w14:paraId="6091958B" w14:textId="77777777" w:rsidR="00B021B4" w:rsidRDefault="007A767F">
            <w:pPr>
              <w:spacing w:after="40"/>
            </w:pPr>
            <w:r>
              <w:rPr>
                <w:color w:val="000000"/>
                <w:sz w:val="17"/>
                <w:szCs w:val="17"/>
              </w:rPr>
              <w:t>Plan de Ordenación Forestal (zonificación ya aprobada)</w:t>
            </w:r>
          </w:p>
        </w:tc>
        <w:tc>
          <w:tcPr>
            <w:tcW w:w="1786" w:type="dxa"/>
            <w:shd w:val="clear" w:color="auto" w:fill="F2F2F2"/>
            <w:tcMar>
              <w:top w:w="80" w:type="dxa"/>
              <w:left w:w="100" w:type="dxa"/>
              <w:bottom w:w="80" w:type="dxa"/>
              <w:right w:w="100" w:type="dxa"/>
            </w:tcMar>
            <w:vAlign w:val="center"/>
          </w:tcPr>
          <w:p w14:paraId="4C22D3D5" w14:textId="77777777" w:rsidR="00B021B4" w:rsidRDefault="007A767F">
            <w:pPr>
              <w:spacing w:after="40"/>
            </w:pPr>
            <w:r>
              <w:rPr>
                <w:color w:val="000000"/>
                <w:sz w:val="17"/>
                <w:szCs w:val="17"/>
              </w:rPr>
              <w:t>Recolección y comercialización de frutos, fibras, plantas medicinales del bosque ya zonificado</w:t>
            </w:r>
          </w:p>
        </w:tc>
        <w:tc>
          <w:tcPr>
            <w:tcW w:w="1786" w:type="dxa"/>
            <w:shd w:val="clear" w:color="auto" w:fill="F2F2F2"/>
            <w:tcMar>
              <w:top w:w="80" w:type="dxa"/>
              <w:left w:w="100" w:type="dxa"/>
              <w:bottom w:w="80" w:type="dxa"/>
              <w:right w:w="100" w:type="dxa"/>
            </w:tcMar>
            <w:vAlign w:val="center"/>
          </w:tcPr>
          <w:p w14:paraId="6F256027" w14:textId="77777777" w:rsidR="00B021B4" w:rsidRDefault="007A767F">
            <w:pPr>
              <w:spacing w:after="40"/>
            </w:pPr>
            <w:r>
              <w:rPr>
                <w:color w:val="000000"/>
                <w:sz w:val="17"/>
                <w:szCs w:val="17"/>
              </w:rPr>
              <w:t>Paquete técnico de manejo sostenible del recurso</w:t>
            </w:r>
          </w:p>
        </w:tc>
        <w:tc>
          <w:tcPr>
            <w:tcW w:w="1786" w:type="dxa"/>
            <w:shd w:val="clear" w:color="auto" w:fill="F2F2F2"/>
            <w:tcMar>
              <w:top w:w="80" w:type="dxa"/>
              <w:left w:w="100" w:type="dxa"/>
              <w:bottom w:w="80" w:type="dxa"/>
              <w:right w:w="100" w:type="dxa"/>
            </w:tcMar>
            <w:vAlign w:val="center"/>
          </w:tcPr>
          <w:p w14:paraId="07E6A6D7" w14:textId="77777777" w:rsidR="00B021B4" w:rsidRDefault="007A767F">
            <w:pPr>
              <w:spacing w:after="40"/>
            </w:pPr>
            <w:r>
              <w:rPr>
                <w:color w:val="000000"/>
                <w:sz w:val="17"/>
                <w:szCs w:val="17"/>
              </w:rPr>
              <w:t>Cadenas de valor de bioeconomía forestal</w:t>
            </w:r>
          </w:p>
        </w:tc>
      </w:tr>
    </w:tbl>
    <w:p w14:paraId="7DA087EA" w14:textId="77777777" w:rsidR="00B021B4" w:rsidRDefault="007A767F">
      <w:pPr>
        <w:spacing w:before="200" w:after="100"/>
      </w:pPr>
      <w:r>
        <w:rPr>
          <w:b/>
          <w:bCs/>
          <w:sz w:val="21"/>
          <w:szCs w:val="21"/>
        </w:rPr>
        <w:t>Fauna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14"/>
        <w:gridCol w:w="1814"/>
        <w:gridCol w:w="1814"/>
        <w:gridCol w:w="1814"/>
        <w:gridCol w:w="1814"/>
      </w:tblGrid>
      <w:tr w:rsidR="00B021B4" w14:paraId="388257C5" w14:textId="77777777" w:rsidTr="007463C5">
        <w:trPr>
          <w:tblHeader/>
        </w:trPr>
        <w:tc>
          <w:tcPr>
            <w:tcW w:w="1814" w:type="dxa"/>
            <w:shd w:val="clear" w:color="auto" w:fill="1F3864"/>
            <w:tcMar>
              <w:top w:w="80" w:type="dxa"/>
              <w:left w:w="100" w:type="dxa"/>
              <w:bottom w:w="80" w:type="dxa"/>
              <w:right w:w="100" w:type="dxa"/>
            </w:tcMar>
            <w:vAlign w:val="center"/>
          </w:tcPr>
          <w:p w14:paraId="128B27E7" w14:textId="77777777" w:rsidR="00B021B4" w:rsidRDefault="007A767F">
            <w:pPr>
              <w:spacing w:after="40"/>
            </w:pPr>
            <w:r>
              <w:rPr>
                <w:b/>
                <w:bCs/>
                <w:color w:val="FFFFFF"/>
                <w:sz w:val="18"/>
                <w:szCs w:val="18"/>
              </w:rPr>
              <w:t>Acción operativa</w:t>
            </w:r>
          </w:p>
        </w:tc>
        <w:tc>
          <w:tcPr>
            <w:tcW w:w="1814" w:type="dxa"/>
            <w:shd w:val="clear" w:color="auto" w:fill="1F3864"/>
            <w:tcMar>
              <w:top w:w="80" w:type="dxa"/>
              <w:left w:w="100" w:type="dxa"/>
              <w:bottom w:w="80" w:type="dxa"/>
              <w:right w:w="100" w:type="dxa"/>
            </w:tcMar>
            <w:vAlign w:val="center"/>
          </w:tcPr>
          <w:p w14:paraId="7F868130" w14:textId="77777777" w:rsidR="00B021B4" w:rsidRDefault="007A767F">
            <w:pPr>
              <w:spacing w:after="40"/>
            </w:pPr>
            <w:r>
              <w:rPr>
                <w:b/>
                <w:bCs/>
                <w:color w:val="FFFFFF"/>
                <w:sz w:val="18"/>
                <w:szCs w:val="18"/>
              </w:rPr>
              <w:t>Dónde ya está identificada</w:t>
            </w:r>
          </w:p>
        </w:tc>
        <w:tc>
          <w:tcPr>
            <w:tcW w:w="1814" w:type="dxa"/>
            <w:shd w:val="clear" w:color="auto" w:fill="1F3864"/>
            <w:tcMar>
              <w:top w:w="80" w:type="dxa"/>
              <w:left w:w="100" w:type="dxa"/>
              <w:bottom w:w="80" w:type="dxa"/>
              <w:right w:w="100" w:type="dxa"/>
            </w:tcMar>
            <w:vAlign w:val="center"/>
          </w:tcPr>
          <w:p w14:paraId="6616F816" w14:textId="77777777" w:rsidR="00B021B4" w:rsidRDefault="007A767F">
            <w:pPr>
              <w:spacing w:after="40"/>
            </w:pPr>
            <w:r>
              <w:rPr>
                <w:b/>
                <w:bCs/>
                <w:color w:val="FFFFFF"/>
                <w:sz w:val="18"/>
                <w:szCs w:val="18"/>
              </w:rPr>
              <w:t>Qué hace la comunidad</w:t>
            </w:r>
          </w:p>
        </w:tc>
        <w:tc>
          <w:tcPr>
            <w:tcW w:w="1814" w:type="dxa"/>
            <w:shd w:val="clear" w:color="auto" w:fill="1F3864"/>
            <w:tcMar>
              <w:top w:w="80" w:type="dxa"/>
              <w:left w:w="100" w:type="dxa"/>
              <w:bottom w:w="80" w:type="dxa"/>
              <w:right w:w="100" w:type="dxa"/>
            </w:tcMar>
            <w:vAlign w:val="center"/>
          </w:tcPr>
          <w:p w14:paraId="1A38422E" w14:textId="77777777" w:rsidR="00B021B4" w:rsidRDefault="007A767F">
            <w:pPr>
              <w:spacing w:after="40"/>
            </w:pPr>
            <w:r>
              <w:rPr>
                <w:b/>
                <w:bCs/>
                <w:color w:val="FFFFFF"/>
                <w:sz w:val="18"/>
                <w:szCs w:val="18"/>
              </w:rPr>
              <w:t>Asistencia técnica mínima</w:t>
            </w:r>
          </w:p>
        </w:tc>
        <w:tc>
          <w:tcPr>
            <w:tcW w:w="1814" w:type="dxa"/>
            <w:shd w:val="clear" w:color="auto" w:fill="1F3864"/>
            <w:tcMar>
              <w:top w:w="80" w:type="dxa"/>
              <w:left w:w="100" w:type="dxa"/>
              <w:bottom w:w="80" w:type="dxa"/>
              <w:right w:w="100" w:type="dxa"/>
            </w:tcMar>
            <w:vAlign w:val="center"/>
          </w:tcPr>
          <w:p w14:paraId="7B4F9E8C" w14:textId="77777777" w:rsidR="00B021B4" w:rsidRDefault="007A767F">
            <w:pPr>
              <w:spacing w:after="40"/>
            </w:pPr>
            <w:r>
              <w:rPr>
                <w:b/>
                <w:bCs/>
                <w:color w:val="FFFFFF"/>
                <w:sz w:val="18"/>
                <w:szCs w:val="18"/>
              </w:rPr>
              <w:t>Vehículo de pago existente</w:t>
            </w:r>
          </w:p>
        </w:tc>
      </w:tr>
      <w:tr w:rsidR="00B021B4" w14:paraId="7714B28F" w14:textId="77777777" w:rsidTr="007463C5">
        <w:tc>
          <w:tcPr>
            <w:tcW w:w="1814" w:type="dxa"/>
            <w:shd w:val="clear" w:color="auto" w:fill="F2F2F2"/>
            <w:tcMar>
              <w:top w:w="80" w:type="dxa"/>
              <w:left w:w="100" w:type="dxa"/>
              <w:bottom w:w="80" w:type="dxa"/>
              <w:right w:w="100" w:type="dxa"/>
            </w:tcMar>
            <w:vAlign w:val="center"/>
          </w:tcPr>
          <w:p w14:paraId="7B6E0498" w14:textId="77777777" w:rsidR="00B021B4" w:rsidRDefault="007A767F">
            <w:pPr>
              <w:spacing w:after="40"/>
            </w:pPr>
            <w:r>
              <w:rPr>
                <w:color w:val="000000"/>
                <w:sz w:val="17"/>
                <w:szCs w:val="17"/>
              </w:rPr>
              <w:t>Vigilancia y protección de playas de anidación de tortugas marinas</w:t>
            </w:r>
          </w:p>
        </w:tc>
        <w:tc>
          <w:tcPr>
            <w:tcW w:w="1814" w:type="dxa"/>
            <w:shd w:val="clear" w:color="auto" w:fill="F2F2F2"/>
            <w:tcMar>
              <w:top w:w="80" w:type="dxa"/>
              <w:left w:w="100" w:type="dxa"/>
              <w:bottom w:w="80" w:type="dxa"/>
              <w:right w:w="100" w:type="dxa"/>
            </w:tcMar>
            <w:vAlign w:val="center"/>
          </w:tcPr>
          <w:p w14:paraId="46B327DD" w14:textId="77777777" w:rsidR="00B021B4" w:rsidRDefault="007A767F">
            <w:pPr>
              <w:spacing w:after="40"/>
            </w:pPr>
            <w:r>
              <w:rPr>
                <w:color w:val="000000"/>
                <w:sz w:val="17"/>
                <w:szCs w:val="17"/>
              </w:rPr>
              <w:t>Programa Nacional para la Conservación de las Tortugas Marinas y Continentales (MinAmbiente), zonificación de santuarios de fauna</w:t>
            </w:r>
          </w:p>
        </w:tc>
        <w:tc>
          <w:tcPr>
            <w:tcW w:w="1814" w:type="dxa"/>
            <w:shd w:val="clear" w:color="auto" w:fill="F2F2F2"/>
            <w:tcMar>
              <w:top w:w="80" w:type="dxa"/>
              <w:left w:w="100" w:type="dxa"/>
              <w:bottom w:w="80" w:type="dxa"/>
              <w:right w:w="100" w:type="dxa"/>
            </w:tcMar>
            <w:vAlign w:val="center"/>
          </w:tcPr>
          <w:p w14:paraId="620D31A9" w14:textId="77777777" w:rsidR="00B021B4" w:rsidRDefault="007A767F">
            <w:pPr>
              <w:spacing w:after="40"/>
            </w:pPr>
            <w:r>
              <w:rPr>
                <w:color w:val="000000"/>
                <w:sz w:val="17"/>
                <w:szCs w:val="17"/>
              </w:rPr>
              <w:t>Recorridos nocturnos, reubicación de nidos en riesgo, liberación de neonatos, disuasión de saqueo</w:t>
            </w:r>
          </w:p>
        </w:tc>
        <w:tc>
          <w:tcPr>
            <w:tcW w:w="1814" w:type="dxa"/>
            <w:shd w:val="clear" w:color="auto" w:fill="F2F2F2"/>
            <w:tcMar>
              <w:top w:w="80" w:type="dxa"/>
              <w:left w:w="100" w:type="dxa"/>
              <w:bottom w:w="80" w:type="dxa"/>
              <w:right w:w="100" w:type="dxa"/>
            </w:tcMar>
            <w:vAlign w:val="center"/>
          </w:tcPr>
          <w:p w14:paraId="2F36FB35" w14:textId="77777777" w:rsidR="00B021B4" w:rsidRDefault="007A767F">
            <w:pPr>
              <w:spacing w:after="40"/>
            </w:pPr>
            <w:r>
              <w:rPr>
                <w:color w:val="000000"/>
                <w:sz w:val="17"/>
                <w:szCs w:val="17"/>
              </w:rPr>
              <w:t>Protocolo de manejo de nidos (corto, ya estandarizado)</w:t>
            </w:r>
          </w:p>
        </w:tc>
        <w:tc>
          <w:tcPr>
            <w:tcW w:w="1814" w:type="dxa"/>
            <w:shd w:val="clear" w:color="auto" w:fill="F2F2F2"/>
            <w:tcMar>
              <w:top w:w="80" w:type="dxa"/>
              <w:left w:w="100" w:type="dxa"/>
              <w:bottom w:w="80" w:type="dxa"/>
              <w:right w:w="100" w:type="dxa"/>
            </w:tcMar>
            <w:vAlign w:val="center"/>
          </w:tcPr>
          <w:p w14:paraId="6B4FFFC9" w14:textId="77777777" w:rsidR="00B021B4" w:rsidRDefault="007A767F">
            <w:pPr>
              <w:spacing w:after="40"/>
            </w:pPr>
            <w:r>
              <w:rPr>
                <w:color w:val="000000"/>
                <w:sz w:val="17"/>
                <w:szCs w:val="17"/>
              </w:rPr>
              <w:t>Ya opera con Consejos Comunitarios en Acandí, junto a Parques Nacionales y CODECHOCÓ</w:t>
            </w:r>
          </w:p>
        </w:tc>
      </w:tr>
      <w:tr w:rsidR="00B021B4" w14:paraId="0C41972E" w14:textId="77777777" w:rsidTr="007463C5">
        <w:tc>
          <w:tcPr>
            <w:tcW w:w="1814" w:type="dxa"/>
            <w:shd w:val="clear" w:color="auto" w:fill="FFFFFF"/>
            <w:tcMar>
              <w:top w:w="80" w:type="dxa"/>
              <w:left w:w="100" w:type="dxa"/>
              <w:bottom w:w="80" w:type="dxa"/>
              <w:right w:w="100" w:type="dxa"/>
            </w:tcMar>
            <w:vAlign w:val="center"/>
          </w:tcPr>
          <w:p w14:paraId="70131168" w14:textId="77777777" w:rsidR="00B021B4" w:rsidRDefault="007A767F">
            <w:pPr>
              <w:spacing w:after="40"/>
            </w:pPr>
            <w:r>
              <w:rPr>
                <w:color w:val="000000"/>
                <w:sz w:val="17"/>
                <w:szCs w:val="17"/>
              </w:rPr>
              <w:t>Censos y monitoreo de fauna (cámaras trampa, transectos, bioacústica)</w:t>
            </w:r>
          </w:p>
        </w:tc>
        <w:tc>
          <w:tcPr>
            <w:tcW w:w="1814" w:type="dxa"/>
            <w:shd w:val="clear" w:color="auto" w:fill="FFFFFF"/>
            <w:tcMar>
              <w:top w:w="80" w:type="dxa"/>
              <w:left w:w="100" w:type="dxa"/>
              <w:bottom w:w="80" w:type="dxa"/>
              <w:right w:w="100" w:type="dxa"/>
            </w:tcMar>
            <w:vAlign w:val="center"/>
          </w:tcPr>
          <w:p w14:paraId="268FAD8E" w14:textId="77777777" w:rsidR="00B021B4" w:rsidRDefault="007A767F">
            <w:pPr>
              <w:spacing w:after="40"/>
            </w:pPr>
            <w:r>
              <w:rPr>
                <w:color w:val="000000"/>
                <w:sz w:val="17"/>
                <w:szCs w:val="17"/>
              </w:rPr>
              <w:t>Plan de manejo del área protegida / corredores de conectividad del POT</w:t>
            </w:r>
          </w:p>
        </w:tc>
        <w:tc>
          <w:tcPr>
            <w:tcW w:w="1814" w:type="dxa"/>
            <w:shd w:val="clear" w:color="auto" w:fill="FFFFFF"/>
            <w:tcMar>
              <w:top w:w="80" w:type="dxa"/>
              <w:left w:w="100" w:type="dxa"/>
              <w:bottom w:w="80" w:type="dxa"/>
              <w:right w:w="100" w:type="dxa"/>
            </w:tcMar>
            <w:vAlign w:val="center"/>
          </w:tcPr>
          <w:p w14:paraId="7101F447" w14:textId="77777777" w:rsidR="00B021B4" w:rsidRDefault="007A767F">
            <w:pPr>
              <w:spacing w:after="40"/>
            </w:pPr>
            <w:r>
              <w:rPr>
                <w:color w:val="000000"/>
                <w:sz w:val="17"/>
                <w:szCs w:val="17"/>
              </w:rPr>
              <w:t>Instalación y revisión de cámaras, registro de avistamientos</w:t>
            </w:r>
          </w:p>
        </w:tc>
        <w:tc>
          <w:tcPr>
            <w:tcW w:w="1814" w:type="dxa"/>
            <w:shd w:val="clear" w:color="auto" w:fill="FFFFFF"/>
            <w:tcMar>
              <w:top w:w="80" w:type="dxa"/>
              <w:left w:w="100" w:type="dxa"/>
              <w:bottom w:w="80" w:type="dxa"/>
              <w:right w:w="100" w:type="dxa"/>
            </w:tcMar>
            <w:vAlign w:val="center"/>
          </w:tcPr>
          <w:p w14:paraId="730543DF" w14:textId="77777777" w:rsidR="00B021B4" w:rsidRDefault="007A767F">
            <w:pPr>
              <w:spacing w:after="40"/>
            </w:pPr>
            <w:r>
              <w:rPr>
                <w:color w:val="000000"/>
                <w:sz w:val="17"/>
                <w:szCs w:val="17"/>
              </w:rPr>
              <w:t>Capacitación breve en protocolo de monitoreo</w:t>
            </w:r>
          </w:p>
        </w:tc>
        <w:tc>
          <w:tcPr>
            <w:tcW w:w="1814" w:type="dxa"/>
            <w:shd w:val="clear" w:color="auto" w:fill="FFFFFF"/>
            <w:tcMar>
              <w:top w:w="80" w:type="dxa"/>
              <w:left w:w="100" w:type="dxa"/>
              <w:bottom w:w="80" w:type="dxa"/>
              <w:right w:w="100" w:type="dxa"/>
            </w:tcMar>
            <w:vAlign w:val="center"/>
          </w:tcPr>
          <w:p w14:paraId="2C09BA6C" w14:textId="77777777" w:rsidR="00B021B4" w:rsidRDefault="007A767F">
            <w:pPr>
              <w:spacing w:after="40"/>
            </w:pPr>
            <w:r>
              <w:rPr>
                <w:color w:val="000000"/>
                <w:sz w:val="17"/>
                <w:szCs w:val="17"/>
              </w:rPr>
              <w:t>Programa de Guardaparques Voluntarios, convenios de investigación</w:t>
            </w:r>
          </w:p>
        </w:tc>
      </w:tr>
      <w:tr w:rsidR="00B021B4" w14:paraId="60E29511" w14:textId="77777777" w:rsidTr="007463C5">
        <w:tc>
          <w:tcPr>
            <w:tcW w:w="1814" w:type="dxa"/>
            <w:shd w:val="clear" w:color="auto" w:fill="F2F2F2"/>
            <w:tcMar>
              <w:top w:w="80" w:type="dxa"/>
              <w:left w:w="100" w:type="dxa"/>
              <w:bottom w:w="80" w:type="dxa"/>
              <w:right w:w="100" w:type="dxa"/>
            </w:tcMar>
            <w:vAlign w:val="center"/>
          </w:tcPr>
          <w:p w14:paraId="4B51804C" w14:textId="77777777" w:rsidR="00B021B4" w:rsidRDefault="007A767F">
            <w:pPr>
              <w:spacing w:after="40"/>
            </w:pPr>
            <w:r>
              <w:rPr>
                <w:color w:val="000000"/>
                <w:sz w:val="17"/>
                <w:szCs w:val="17"/>
              </w:rPr>
              <w:t>Corredores biológicos entre fragmentos de bosque</w:t>
            </w:r>
          </w:p>
        </w:tc>
        <w:tc>
          <w:tcPr>
            <w:tcW w:w="1814" w:type="dxa"/>
            <w:shd w:val="clear" w:color="auto" w:fill="F2F2F2"/>
            <w:tcMar>
              <w:top w:w="80" w:type="dxa"/>
              <w:left w:w="100" w:type="dxa"/>
              <w:bottom w:w="80" w:type="dxa"/>
              <w:right w:w="100" w:type="dxa"/>
            </w:tcMar>
            <w:vAlign w:val="center"/>
          </w:tcPr>
          <w:p w14:paraId="10B3D37B" w14:textId="77777777" w:rsidR="00B021B4" w:rsidRDefault="007A767F">
            <w:pPr>
              <w:spacing w:after="40"/>
            </w:pPr>
            <w:r>
              <w:rPr>
                <w:color w:val="000000"/>
                <w:sz w:val="17"/>
                <w:szCs w:val="17"/>
              </w:rPr>
              <w:t>Estructura Ecológica Principal del POT, planes de manejo de áreas protegidas</w:t>
            </w:r>
          </w:p>
        </w:tc>
        <w:tc>
          <w:tcPr>
            <w:tcW w:w="1814" w:type="dxa"/>
            <w:shd w:val="clear" w:color="auto" w:fill="F2F2F2"/>
            <w:tcMar>
              <w:top w:w="80" w:type="dxa"/>
              <w:left w:w="100" w:type="dxa"/>
              <w:bottom w:w="80" w:type="dxa"/>
              <w:right w:w="100" w:type="dxa"/>
            </w:tcMar>
            <w:vAlign w:val="center"/>
          </w:tcPr>
          <w:p w14:paraId="5DC4D06D" w14:textId="77777777" w:rsidR="00B021B4" w:rsidRDefault="007A767F">
            <w:pPr>
              <w:spacing w:after="40"/>
            </w:pPr>
            <w:r>
              <w:rPr>
                <w:color w:val="000000"/>
                <w:sz w:val="17"/>
                <w:szCs w:val="17"/>
              </w:rPr>
              <w:t>Siembra de cercas vivas y franjas de conectividad en predios privados colindantes</w:t>
            </w:r>
          </w:p>
        </w:tc>
        <w:tc>
          <w:tcPr>
            <w:tcW w:w="1814" w:type="dxa"/>
            <w:shd w:val="clear" w:color="auto" w:fill="F2F2F2"/>
            <w:tcMar>
              <w:top w:w="80" w:type="dxa"/>
              <w:left w:w="100" w:type="dxa"/>
              <w:bottom w:w="80" w:type="dxa"/>
              <w:right w:w="100" w:type="dxa"/>
            </w:tcMar>
            <w:vAlign w:val="center"/>
          </w:tcPr>
          <w:p w14:paraId="627CCF05" w14:textId="77777777" w:rsidR="00B021B4" w:rsidRDefault="007A767F">
            <w:pPr>
              <w:spacing w:after="40"/>
            </w:pPr>
            <w:r>
              <w:rPr>
                <w:color w:val="000000"/>
                <w:sz w:val="17"/>
                <w:szCs w:val="17"/>
              </w:rPr>
              <w:t>Trazado técnico del corredor por la CAR</w:t>
            </w:r>
          </w:p>
        </w:tc>
        <w:tc>
          <w:tcPr>
            <w:tcW w:w="1814" w:type="dxa"/>
            <w:shd w:val="clear" w:color="auto" w:fill="F2F2F2"/>
            <w:tcMar>
              <w:top w:w="80" w:type="dxa"/>
              <w:left w:w="100" w:type="dxa"/>
              <w:bottom w:w="80" w:type="dxa"/>
              <w:right w:w="100" w:type="dxa"/>
            </w:tcMar>
            <w:vAlign w:val="center"/>
          </w:tcPr>
          <w:p w14:paraId="691EE275" w14:textId="77777777" w:rsidR="00B021B4" w:rsidRDefault="007A767F">
            <w:pPr>
              <w:spacing w:after="40"/>
            </w:pPr>
            <w:r>
              <w:rPr>
                <w:color w:val="000000"/>
                <w:sz w:val="17"/>
                <w:szCs w:val="17"/>
              </w:rPr>
              <w:t>PSA (Decreto-Ley 870/2017)</w:t>
            </w:r>
          </w:p>
        </w:tc>
      </w:tr>
      <w:tr w:rsidR="00B021B4" w14:paraId="0CBCB004" w14:textId="77777777" w:rsidTr="007463C5">
        <w:tc>
          <w:tcPr>
            <w:tcW w:w="1814" w:type="dxa"/>
            <w:shd w:val="clear" w:color="auto" w:fill="FFFFFF"/>
            <w:tcMar>
              <w:top w:w="80" w:type="dxa"/>
              <w:left w:w="100" w:type="dxa"/>
              <w:bottom w:w="80" w:type="dxa"/>
              <w:right w:w="100" w:type="dxa"/>
            </w:tcMar>
            <w:vAlign w:val="center"/>
          </w:tcPr>
          <w:p w14:paraId="6F7DA2F6" w14:textId="77777777" w:rsidR="00B021B4" w:rsidRDefault="007A767F">
            <w:pPr>
              <w:spacing w:after="40"/>
            </w:pPr>
            <w:r>
              <w:rPr>
                <w:color w:val="000000"/>
                <w:sz w:val="17"/>
                <w:szCs w:val="17"/>
              </w:rPr>
              <w:t>Reporte, transporte y monitoreo post-liberación de fauna rescatada</w:t>
            </w:r>
          </w:p>
        </w:tc>
        <w:tc>
          <w:tcPr>
            <w:tcW w:w="1814" w:type="dxa"/>
            <w:shd w:val="clear" w:color="auto" w:fill="FFFFFF"/>
            <w:tcMar>
              <w:top w:w="80" w:type="dxa"/>
              <w:left w:w="100" w:type="dxa"/>
              <w:bottom w:w="80" w:type="dxa"/>
              <w:right w:w="100" w:type="dxa"/>
            </w:tcMar>
            <w:vAlign w:val="center"/>
          </w:tcPr>
          <w:p w14:paraId="41E1A5E3" w14:textId="77777777" w:rsidR="00B021B4" w:rsidRDefault="007A767F">
            <w:pPr>
              <w:spacing w:after="40"/>
            </w:pPr>
            <w:r>
              <w:rPr>
                <w:color w:val="000000"/>
                <w:sz w:val="17"/>
                <w:szCs w:val="17"/>
              </w:rPr>
              <w:t>Centros de Atención y Valoración de Fauna Silvestre (CAV), Decreto 1076/2015 Título 9</w:t>
            </w:r>
          </w:p>
        </w:tc>
        <w:tc>
          <w:tcPr>
            <w:tcW w:w="1814" w:type="dxa"/>
            <w:shd w:val="clear" w:color="auto" w:fill="FFFFFF"/>
            <w:tcMar>
              <w:top w:w="80" w:type="dxa"/>
              <w:left w:w="100" w:type="dxa"/>
              <w:bottom w:w="80" w:type="dxa"/>
              <w:right w:w="100" w:type="dxa"/>
            </w:tcMar>
            <w:vAlign w:val="center"/>
          </w:tcPr>
          <w:p w14:paraId="08A5CC4F" w14:textId="77777777" w:rsidR="00B021B4" w:rsidRDefault="007A767F">
            <w:pPr>
              <w:spacing w:after="40"/>
            </w:pPr>
            <w:r>
              <w:rPr>
                <w:color w:val="000000"/>
                <w:sz w:val="17"/>
                <w:szCs w:val="17"/>
              </w:rPr>
              <w:t>Reporte de tráfico ilegal, apoyo logístico, seguimiento posterior a la liberación</w:t>
            </w:r>
          </w:p>
        </w:tc>
        <w:tc>
          <w:tcPr>
            <w:tcW w:w="1814" w:type="dxa"/>
            <w:shd w:val="clear" w:color="auto" w:fill="FFFFFF"/>
            <w:tcMar>
              <w:top w:w="80" w:type="dxa"/>
              <w:left w:w="100" w:type="dxa"/>
              <w:bottom w:w="80" w:type="dxa"/>
              <w:right w:w="100" w:type="dxa"/>
            </w:tcMar>
            <w:vAlign w:val="center"/>
          </w:tcPr>
          <w:p w14:paraId="5B9BBA2E" w14:textId="77777777" w:rsidR="00B021B4" w:rsidRDefault="007A767F">
            <w:pPr>
              <w:spacing w:after="40"/>
            </w:pPr>
            <w:r>
              <w:rPr>
                <w:color w:val="000000"/>
                <w:sz w:val="17"/>
                <w:szCs w:val="17"/>
              </w:rPr>
              <w:t>Protocolo de manejo básico de fauna silvestre</w:t>
            </w:r>
          </w:p>
        </w:tc>
        <w:tc>
          <w:tcPr>
            <w:tcW w:w="1814" w:type="dxa"/>
            <w:shd w:val="clear" w:color="auto" w:fill="FFFFFF"/>
            <w:tcMar>
              <w:top w:w="80" w:type="dxa"/>
              <w:left w:w="100" w:type="dxa"/>
              <w:bottom w:w="80" w:type="dxa"/>
              <w:right w:w="100" w:type="dxa"/>
            </w:tcMar>
            <w:vAlign w:val="center"/>
          </w:tcPr>
          <w:p w14:paraId="00425B7E" w14:textId="77777777" w:rsidR="00B021B4" w:rsidRDefault="007A767F">
            <w:pPr>
              <w:spacing w:after="40"/>
            </w:pPr>
            <w:r>
              <w:rPr>
                <w:color w:val="000000"/>
                <w:sz w:val="17"/>
                <w:szCs w:val="17"/>
              </w:rPr>
              <w:t>Convenios con la autoridad ambiental</w:t>
            </w:r>
          </w:p>
        </w:tc>
      </w:tr>
      <w:tr w:rsidR="00B021B4" w14:paraId="273DB899" w14:textId="77777777" w:rsidTr="007463C5">
        <w:tc>
          <w:tcPr>
            <w:tcW w:w="1814" w:type="dxa"/>
            <w:shd w:val="clear" w:color="auto" w:fill="F2F2F2"/>
            <w:tcMar>
              <w:top w:w="80" w:type="dxa"/>
              <w:left w:w="100" w:type="dxa"/>
              <w:bottom w:w="80" w:type="dxa"/>
              <w:right w:w="100" w:type="dxa"/>
            </w:tcMar>
            <w:vAlign w:val="center"/>
          </w:tcPr>
          <w:p w14:paraId="3DB9489F" w14:textId="77777777" w:rsidR="00B021B4" w:rsidRDefault="007A767F">
            <w:pPr>
              <w:spacing w:after="40"/>
            </w:pPr>
            <w:r>
              <w:rPr>
                <w:color w:val="000000"/>
                <w:sz w:val="17"/>
                <w:szCs w:val="17"/>
              </w:rPr>
              <w:t>Control de especies invasoras (pez león, caracol africano, retamo espinoso)</w:t>
            </w:r>
          </w:p>
        </w:tc>
        <w:tc>
          <w:tcPr>
            <w:tcW w:w="1814" w:type="dxa"/>
            <w:shd w:val="clear" w:color="auto" w:fill="F2F2F2"/>
            <w:tcMar>
              <w:top w:w="80" w:type="dxa"/>
              <w:left w:w="100" w:type="dxa"/>
              <w:bottom w:w="80" w:type="dxa"/>
              <w:right w:w="100" w:type="dxa"/>
            </w:tcMar>
            <w:vAlign w:val="center"/>
          </w:tcPr>
          <w:p w14:paraId="0823C257" w14:textId="77777777" w:rsidR="00B021B4" w:rsidRDefault="007A767F">
            <w:pPr>
              <w:spacing w:after="40"/>
            </w:pPr>
            <w:r>
              <w:rPr>
                <w:color w:val="000000"/>
                <w:sz w:val="17"/>
                <w:szCs w:val="17"/>
              </w:rPr>
              <w:t>Diagnósticos de biodiversidad de POMCA y planes de manejo de áreas protegidas</w:t>
            </w:r>
          </w:p>
        </w:tc>
        <w:tc>
          <w:tcPr>
            <w:tcW w:w="1814" w:type="dxa"/>
            <w:shd w:val="clear" w:color="auto" w:fill="F2F2F2"/>
            <w:tcMar>
              <w:top w:w="80" w:type="dxa"/>
              <w:left w:w="100" w:type="dxa"/>
              <w:bottom w:w="80" w:type="dxa"/>
              <w:right w:w="100" w:type="dxa"/>
            </w:tcMar>
            <w:vAlign w:val="center"/>
          </w:tcPr>
          <w:p w14:paraId="5EE32BD7" w14:textId="77777777" w:rsidR="00B021B4" w:rsidRDefault="007A767F">
            <w:pPr>
              <w:spacing w:after="40"/>
            </w:pPr>
            <w:r>
              <w:rPr>
                <w:color w:val="000000"/>
                <w:sz w:val="17"/>
                <w:szCs w:val="17"/>
              </w:rPr>
              <w:t>Brigadas de erradicación manual</w:t>
            </w:r>
          </w:p>
        </w:tc>
        <w:tc>
          <w:tcPr>
            <w:tcW w:w="1814" w:type="dxa"/>
            <w:shd w:val="clear" w:color="auto" w:fill="F2F2F2"/>
            <w:tcMar>
              <w:top w:w="80" w:type="dxa"/>
              <w:left w:w="100" w:type="dxa"/>
              <w:bottom w:w="80" w:type="dxa"/>
              <w:right w:w="100" w:type="dxa"/>
            </w:tcMar>
            <w:vAlign w:val="center"/>
          </w:tcPr>
          <w:p w14:paraId="4C15C5B3" w14:textId="77777777" w:rsidR="00B021B4" w:rsidRDefault="007A767F">
            <w:pPr>
              <w:spacing w:after="40"/>
            </w:pPr>
            <w:r>
              <w:rPr>
                <w:color w:val="000000"/>
                <w:sz w:val="17"/>
                <w:szCs w:val="17"/>
              </w:rPr>
              <w:t>Identificación de la especie y protocolo de manejo</w:t>
            </w:r>
          </w:p>
        </w:tc>
        <w:tc>
          <w:tcPr>
            <w:tcW w:w="1814" w:type="dxa"/>
            <w:shd w:val="clear" w:color="auto" w:fill="F2F2F2"/>
            <w:tcMar>
              <w:top w:w="80" w:type="dxa"/>
              <w:left w:w="100" w:type="dxa"/>
              <w:bottom w:w="80" w:type="dxa"/>
              <w:right w:w="100" w:type="dxa"/>
            </w:tcMar>
            <w:vAlign w:val="center"/>
          </w:tcPr>
          <w:p w14:paraId="7A4E41C2" w14:textId="77777777" w:rsidR="00B021B4" w:rsidRDefault="007A767F">
            <w:pPr>
              <w:spacing w:after="40"/>
            </w:pPr>
            <w:r>
              <w:rPr>
                <w:color w:val="000000"/>
                <w:sz w:val="17"/>
                <w:szCs w:val="17"/>
              </w:rPr>
              <w:t>Recursos de proyectos de restauración de la CAR</w:t>
            </w:r>
          </w:p>
        </w:tc>
      </w:tr>
    </w:tbl>
    <w:p w14:paraId="05DF887F" w14:textId="77777777" w:rsidR="00B021B4" w:rsidRDefault="007A767F">
      <w:pPr>
        <w:spacing w:before="200" w:after="100"/>
      </w:pPr>
      <w:r>
        <w:rPr>
          <w:b/>
          <w:bCs/>
          <w:sz w:val="21"/>
          <w:szCs w:val="21"/>
        </w:rPr>
        <w:t>Aire</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1"/>
        <w:gridCol w:w="1757"/>
        <w:gridCol w:w="1755"/>
        <w:gridCol w:w="1757"/>
        <w:gridCol w:w="1910"/>
      </w:tblGrid>
      <w:tr w:rsidR="00B021B4" w14:paraId="37CBFABB" w14:textId="77777777" w:rsidTr="007463C5">
        <w:trPr>
          <w:tblHeader/>
        </w:trPr>
        <w:tc>
          <w:tcPr>
            <w:tcW w:w="1786" w:type="dxa"/>
            <w:shd w:val="clear" w:color="auto" w:fill="1F3864"/>
            <w:tcMar>
              <w:top w:w="80" w:type="dxa"/>
              <w:left w:w="100" w:type="dxa"/>
              <w:bottom w:w="80" w:type="dxa"/>
              <w:right w:w="100" w:type="dxa"/>
            </w:tcMar>
            <w:vAlign w:val="center"/>
          </w:tcPr>
          <w:p w14:paraId="6B842B7A" w14:textId="77777777" w:rsidR="00B021B4" w:rsidRDefault="007A767F">
            <w:pPr>
              <w:spacing w:after="40"/>
            </w:pPr>
            <w:r>
              <w:rPr>
                <w:b/>
                <w:bCs/>
                <w:color w:val="FFFFFF"/>
                <w:sz w:val="18"/>
                <w:szCs w:val="18"/>
              </w:rPr>
              <w:t>Acción operativa</w:t>
            </w:r>
          </w:p>
        </w:tc>
        <w:tc>
          <w:tcPr>
            <w:tcW w:w="1786" w:type="dxa"/>
            <w:shd w:val="clear" w:color="auto" w:fill="1F3864"/>
            <w:tcMar>
              <w:top w:w="80" w:type="dxa"/>
              <w:left w:w="100" w:type="dxa"/>
              <w:bottom w:w="80" w:type="dxa"/>
              <w:right w:w="100" w:type="dxa"/>
            </w:tcMar>
            <w:vAlign w:val="center"/>
          </w:tcPr>
          <w:p w14:paraId="4884E221" w14:textId="77777777" w:rsidR="00B021B4" w:rsidRDefault="007A767F">
            <w:pPr>
              <w:spacing w:after="40"/>
            </w:pPr>
            <w:r>
              <w:rPr>
                <w:b/>
                <w:bCs/>
                <w:color w:val="FFFFFF"/>
                <w:sz w:val="18"/>
                <w:szCs w:val="18"/>
              </w:rPr>
              <w:t>Dónde ya está identificada</w:t>
            </w:r>
          </w:p>
        </w:tc>
        <w:tc>
          <w:tcPr>
            <w:tcW w:w="1786" w:type="dxa"/>
            <w:shd w:val="clear" w:color="auto" w:fill="1F3864"/>
            <w:tcMar>
              <w:top w:w="80" w:type="dxa"/>
              <w:left w:w="100" w:type="dxa"/>
              <w:bottom w:w="80" w:type="dxa"/>
              <w:right w:w="100" w:type="dxa"/>
            </w:tcMar>
            <w:vAlign w:val="center"/>
          </w:tcPr>
          <w:p w14:paraId="2CE3DABD" w14:textId="77777777" w:rsidR="00B021B4" w:rsidRDefault="007A767F">
            <w:pPr>
              <w:spacing w:after="40"/>
            </w:pPr>
            <w:r>
              <w:rPr>
                <w:b/>
                <w:bCs/>
                <w:color w:val="FFFFFF"/>
                <w:sz w:val="18"/>
                <w:szCs w:val="18"/>
              </w:rPr>
              <w:t>Qué hace la comunidad</w:t>
            </w:r>
          </w:p>
        </w:tc>
        <w:tc>
          <w:tcPr>
            <w:tcW w:w="1786" w:type="dxa"/>
            <w:shd w:val="clear" w:color="auto" w:fill="1F3864"/>
            <w:tcMar>
              <w:top w:w="80" w:type="dxa"/>
              <w:left w:w="100" w:type="dxa"/>
              <w:bottom w:w="80" w:type="dxa"/>
              <w:right w:w="100" w:type="dxa"/>
            </w:tcMar>
            <w:vAlign w:val="center"/>
          </w:tcPr>
          <w:p w14:paraId="3C4B5AD4" w14:textId="77777777" w:rsidR="00B021B4" w:rsidRDefault="007A767F">
            <w:pPr>
              <w:spacing w:after="40"/>
            </w:pPr>
            <w:r>
              <w:rPr>
                <w:b/>
                <w:bCs/>
                <w:color w:val="FFFFFF"/>
                <w:sz w:val="18"/>
                <w:szCs w:val="18"/>
              </w:rPr>
              <w:t>Asistencia técnica mínima</w:t>
            </w:r>
          </w:p>
        </w:tc>
        <w:tc>
          <w:tcPr>
            <w:tcW w:w="1786" w:type="dxa"/>
            <w:shd w:val="clear" w:color="auto" w:fill="1F3864"/>
            <w:tcMar>
              <w:top w:w="80" w:type="dxa"/>
              <w:left w:w="100" w:type="dxa"/>
              <w:bottom w:w="80" w:type="dxa"/>
              <w:right w:w="100" w:type="dxa"/>
            </w:tcMar>
            <w:vAlign w:val="center"/>
          </w:tcPr>
          <w:p w14:paraId="31E84C83" w14:textId="77777777" w:rsidR="00B021B4" w:rsidRDefault="007A767F">
            <w:pPr>
              <w:spacing w:after="40"/>
            </w:pPr>
            <w:r>
              <w:rPr>
                <w:b/>
                <w:bCs/>
                <w:color w:val="FFFFFF"/>
                <w:sz w:val="18"/>
                <w:szCs w:val="18"/>
              </w:rPr>
              <w:t>Vehículo de pago existente</w:t>
            </w:r>
          </w:p>
        </w:tc>
      </w:tr>
      <w:tr w:rsidR="00B021B4" w14:paraId="102BA0B9" w14:textId="77777777" w:rsidTr="007463C5">
        <w:tc>
          <w:tcPr>
            <w:tcW w:w="1786" w:type="dxa"/>
            <w:shd w:val="clear" w:color="auto" w:fill="F2F2F2"/>
            <w:tcMar>
              <w:top w:w="80" w:type="dxa"/>
              <w:left w:w="100" w:type="dxa"/>
              <w:bottom w:w="80" w:type="dxa"/>
              <w:right w:w="100" w:type="dxa"/>
            </w:tcMar>
            <w:vAlign w:val="center"/>
          </w:tcPr>
          <w:p w14:paraId="275EBA2B" w14:textId="77777777" w:rsidR="00B021B4" w:rsidRDefault="007A767F">
            <w:pPr>
              <w:spacing w:after="40"/>
            </w:pPr>
            <w:r>
              <w:rPr>
                <w:color w:val="000000"/>
                <w:sz w:val="17"/>
                <w:szCs w:val="17"/>
              </w:rPr>
              <w:t>Redes ciudadanas de monitoreo de calidad del aire</w:t>
            </w:r>
          </w:p>
        </w:tc>
        <w:tc>
          <w:tcPr>
            <w:tcW w:w="1786" w:type="dxa"/>
            <w:shd w:val="clear" w:color="auto" w:fill="F2F2F2"/>
            <w:tcMar>
              <w:top w:w="80" w:type="dxa"/>
              <w:left w:w="100" w:type="dxa"/>
              <w:bottom w:w="80" w:type="dxa"/>
              <w:right w:w="100" w:type="dxa"/>
            </w:tcMar>
            <w:vAlign w:val="center"/>
          </w:tcPr>
          <w:p w14:paraId="7818BC1D" w14:textId="77777777" w:rsidR="00B021B4" w:rsidRDefault="007A767F">
            <w:pPr>
              <w:spacing w:after="40"/>
            </w:pPr>
            <w:r>
              <w:rPr>
                <w:color w:val="000000"/>
                <w:sz w:val="17"/>
                <w:szCs w:val="17"/>
              </w:rPr>
              <w:t>Resolución 2254 de 2017 (norma de calidad del aire)</w:t>
            </w:r>
          </w:p>
        </w:tc>
        <w:tc>
          <w:tcPr>
            <w:tcW w:w="1786" w:type="dxa"/>
            <w:shd w:val="clear" w:color="auto" w:fill="F2F2F2"/>
            <w:tcMar>
              <w:top w:w="80" w:type="dxa"/>
              <w:left w:w="100" w:type="dxa"/>
              <w:bottom w:w="80" w:type="dxa"/>
              <w:right w:w="100" w:type="dxa"/>
            </w:tcMar>
            <w:vAlign w:val="center"/>
          </w:tcPr>
          <w:p w14:paraId="67F5A316" w14:textId="77777777" w:rsidR="00B021B4" w:rsidRDefault="007A767F">
            <w:pPr>
              <w:spacing w:after="40"/>
            </w:pPr>
            <w:r>
              <w:rPr>
                <w:color w:val="000000"/>
                <w:sz w:val="17"/>
                <w:szCs w:val="17"/>
              </w:rPr>
              <w:t>Operación de sensores de bajo costo, reporte de picos de contaminación</w:t>
            </w:r>
          </w:p>
        </w:tc>
        <w:tc>
          <w:tcPr>
            <w:tcW w:w="1786" w:type="dxa"/>
            <w:shd w:val="clear" w:color="auto" w:fill="F2F2F2"/>
            <w:tcMar>
              <w:top w:w="80" w:type="dxa"/>
              <w:left w:w="100" w:type="dxa"/>
              <w:bottom w:w="80" w:type="dxa"/>
              <w:right w:w="100" w:type="dxa"/>
            </w:tcMar>
            <w:vAlign w:val="center"/>
          </w:tcPr>
          <w:p w14:paraId="557E7B40" w14:textId="77777777" w:rsidR="00B021B4" w:rsidRDefault="007A767F">
            <w:pPr>
              <w:spacing w:after="40"/>
            </w:pPr>
            <w:r>
              <w:rPr>
                <w:color w:val="000000"/>
                <w:sz w:val="17"/>
                <w:szCs w:val="17"/>
              </w:rPr>
              <w:t>Capacitación en manejo del sensor</w:t>
            </w:r>
          </w:p>
        </w:tc>
        <w:tc>
          <w:tcPr>
            <w:tcW w:w="1786" w:type="dxa"/>
            <w:shd w:val="clear" w:color="auto" w:fill="F2F2F2"/>
            <w:tcMar>
              <w:top w:w="80" w:type="dxa"/>
              <w:left w:w="100" w:type="dxa"/>
              <w:bottom w:w="80" w:type="dxa"/>
              <w:right w:w="100" w:type="dxa"/>
            </w:tcMar>
            <w:vAlign w:val="center"/>
          </w:tcPr>
          <w:p w14:paraId="704B348B" w14:textId="77777777" w:rsidR="00B021B4" w:rsidRDefault="007A767F">
            <w:pPr>
              <w:spacing w:after="40"/>
            </w:pPr>
            <w:r>
              <w:rPr>
                <w:color w:val="000000"/>
                <w:sz w:val="17"/>
                <w:szCs w:val="17"/>
              </w:rPr>
              <w:t>Iniciativas de ciencia ciudadana ya pilotadas en Bogotá y Medellín</w:t>
            </w:r>
          </w:p>
        </w:tc>
      </w:tr>
      <w:tr w:rsidR="00B021B4" w14:paraId="4D9E9335" w14:textId="77777777" w:rsidTr="007463C5">
        <w:tc>
          <w:tcPr>
            <w:tcW w:w="1786" w:type="dxa"/>
            <w:shd w:val="clear" w:color="auto" w:fill="FFFFFF"/>
            <w:tcMar>
              <w:top w:w="80" w:type="dxa"/>
              <w:left w:w="100" w:type="dxa"/>
              <w:bottom w:w="80" w:type="dxa"/>
              <w:right w:w="100" w:type="dxa"/>
            </w:tcMar>
            <w:vAlign w:val="center"/>
          </w:tcPr>
          <w:p w14:paraId="74C1A628" w14:textId="77777777" w:rsidR="00B021B4" w:rsidRDefault="007A767F">
            <w:pPr>
              <w:spacing w:after="40"/>
            </w:pPr>
            <w:r>
              <w:rPr>
                <w:color w:val="000000"/>
                <w:sz w:val="17"/>
                <w:szCs w:val="17"/>
              </w:rPr>
              <w:t>Prevención y primera respuesta a quemas e incendios forestales</w:t>
            </w:r>
          </w:p>
        </w:tc>
        <w:tc>
          <w:tcPr>
            <w:tcW w:w="1786" w:type="dxa"/>
            <w:shd w:val="clear" w:color="auto" w:fill="FFFFFF"/>
            <w:tcMar>
              <w:top w:w="80" w:type="dxa"/>
              <w:left w:w="100" w:type="dxa"/>
              <w:bottom w:w="80" w:type="dxa"/>
              <w:right w:w="100" w:type="dxa"/>
            </w:tcMar>
            <w:vAlign w:val="center"/>
          </w:tcPr>
          <w:p w14:paraId="44103B46" w14:textId="77777777" w:rsidR="00B021B4" w:rsidRDefault="007A767F">
            <w:pPr>
              <w:spacing w:after="40"/>
            </w:pPr>
            <w:r>
              <w:rPr>
                <w:color w:val="000000"/>
                <w:sz w:val="17"/>
                <w:szCs w:val="17"/>
              </w:rPr>
              <w:t>Planes de manejo de áreas protegidas / páramos, ligado a la norma de calidad del aire</w:t>
            </w:r>
          </w:p>
        </w:tc>
        <w:tc>
          <w:tcPr>
            <w:tcW w:w="1786" w:type="dxa"/>
            <w:shd w:val="clear" w:color="auto" w:fill="FFFFFF"/>
            <w:tcMar>
              <w:top w:w="80" w:type="dxa"/>
              <w:left w:w="100" w:type="dxa"/>
              <w:bottom w:w="80" w:type="dxa"/>
              <w:right w:w="100" w:type="dxa"/>
            </w:tcMar>
            <w:vAlign w:val="center"/>
          </w:tcPr>
          <w:p w14:paraId="3DBED81A" w14:textId="77777777" w:rsidR="00B021B4" w:rsidRDefault="007A767F">
            <w:pPr>
              <w:spacing w:after="40"/>
            </w:pPr>
            <w:r>
              <w:rPr>
                <w:color w:val="000000"/>
                <w:sz w:val="17"/>
                <w:szCs w:val="17"/>
              </w:rPr>
              <w:t>Brigadas veredales de prevención y control inicial</w:t>
            </w:r>
          </w:p>
        </w:tc>
        <w:tc>
          <w:tcPr>
            <w:tcW w:w="1786" w:type="dxa"/>
            <w:shd w:val="clear" w:color="auto" w:fill="FFFFFF"/>
            <w:tcMar>
              <w:top w:w="80" w:type="dxa"/>
              <w:left w:w="100" w:type="dxa"/>
              <w:bottom w:w="80" w:type="dxa"/>
              <w:right w:w="100" w:type="dxa"/>
            </w:tcMar>
            <w:vAlign w:val="center"/>
          </w:tcPr>
          <w:p w14:paraId="5D7537F5" w14:textId="77777777" w:rsidR="00B021B4" w:rsidRDefault="007A767F">
            <w:pPr>
              <w:spacing w:after="40"/>
            </w:pPr>
            <w:r>
              <w:rPr>
                <w:color w:val="000000"/>
                <w:sz w:val="17"/>
                <w:szCs w:val="17"/>
              </w:rPr>
              <w:t>Capacitación de bomberos forestales/CAR</w:t>
            </w:r>
          </w:p>
        </w:tc>
        <w:tc>
          <w:tcPr>
            <w:tcW w:w="1786" w:type="dxa"/>
            <w:shd w:val="clear" w:color="auto" w:fill="FFFFFF"/>
            <w:tcMar>
              <w:top w:w="80" w:type="dxa"/>
              <w:left w:w="100" w:type="dxa"/>
              <w:bottom w:w="80" w:type="dxa"/>
              <w:right w:w="100" w:type="dxa"/>
            </w:tcMar>
            <w:vAlign w:val="center"/>
          </w:tcPr>
          <w:p w14:paraId="74F09C06" w14:textId="77777777" w:rsidR="00B021B4" w:rsidRDefault="007A767F">
            <w:pPr>
              <w:spacing w:after="40"/>
            </w:pPr>
            <w:r>
              <w:rPr>
                <w:color w:val="000000"/>
                <w:sz w:val="17"/>
                <w:szCs w:val="17"/>
              </w:rPr>
              <w:t>Convenios de brigadas comunitarias ya existentes en varias CAR</w:t>
            </w:r>
          </w:p>
        </w:tc>
      </w:tr>
      <w:tr w:rsidR="00B021B4" w14:paraId="060D3585" w14:textId="77777777" w:rsidTr="007463C5">
        <w:tc>
          <w:tcPr>
            <w:tcW w:w="1786" w:type="dxa"/>
            <w:shd w:val="clear" w:color="auto" w:fill="F2F2F2"/>
            <w:tcMar>
              <w:top w:w="80" w:type="dxa"/>
              <w:left w:w="100" w:type="dxa"/>
              <w:bottom w:w="80" w:type="dxa"/>
              <w:right w:w="100" w:type="dxa"/>
            </w:tcMar>
            <w:vAlign w:val="center"/>
          </w:tcPr>
          <w:p w14:paraId="578229DA" w14:textId="77777777" w:rsidR="00B021B4" w:rsidRDefault="007A767F">
            <w:pPr>
              <w:spacing w:after="40"/>
            </w:pPr>
            <w:r>
              <w:rPr>
                <w:color w:val="000000"/>
                <w:sz w:val="17"/>
                <w:szCs w:val="17"/>
              </w:rPr>
              <w:t>Reconversión de fogones de leña a estufas eficientes</w:t>
            </w:r>
          </w:p>
        </w:tc>
        <w:tc>
          <w:tcPr>
            <w:tcW w:w="1786" w:type="dxa"/>
            <w:shd w:val="clear" w:color="auto" w:fill="F2F2F2"/>
            <w:tcMar>
              <w:top w:w="80" w:type="dxa"/>
              <w:left w:w="100" w:type="dxa"/>
              <w:bottom w:w="80" w:type="dxa"/>
              <w:right w:w="100" w:type="dxa"/>
            </w:tcMar>
            <w:vAlign w:val="center"/>
          </w:tcPr>
          <w:p w14:paraId="378C629E" w14:textId="77777777" w:rsidR="00B021B4" w:rsidRDefault="007A767F">
            <w:pPr>
              <w:spacing w:after="40"/>
            </w:pPr>
            <w:r>
              <w:rPr>
                <w:color w:val="000000"/>
                <w:sz w:val="17"/>
                <w:szCs w:val="17"/>
              </w:rPr>
              <w:t>Ligado a NDC y a la Política de Prevención y Control de la Contaminación del Aire</w:t>
            </w:r>
          </w:p>
        </w:tc>
        <w:tc>
          <w:tcPr>
            <w:tcW w:w="1786" w:type="dxa"/>
            <w:shd w:val="clear" w:color="auto" w:fill="F2F2F2"/>
            <w:tcMar>
              <w:top w:w="80" w:type="dxa"/>
              <w:left w:w="100" w:type="dxa"/>
              <w:bottom w:w="80" w:type="dxa"/>
              <w:right w:w="100" w:type="dxa"/>
            </w:tcMar>
            <w:vAlign w:val="center"/>
          </w:tcPr>
          <w:p w14:paraId="1FB019BF" w14:textId="77777777" w:rsidR="00B021B4" w:rsidRDefault="007A767F">
            <w:pPr>
              <w:spacing w:after="40"/>
            </w:pPr>
            <w:r>
              <w:rPr>
                <w:color w:val="000000"/>
                <w:sz w:val="17"/>
                <w:szCs w:val="17"/>
              </w:rPr>
              <w:t>Instalación y uso de la estufa en la vivienda rural</w:t>
            </w:r>
          </w:p>
        </w:tc>
        <w:tc>
          <w:tcPr>
            <w:tcW w:w="1786" w:type="dxa"/>
            <w:shd w:val="clear" w:color="auto" w:fill="F2F2F2"/>
            <w:tcMar>
              <w:top w:w="80" w:type="dxa"/>
              <w:left w:w="100" w:type="dxa"/>
              <w:bottom w:w="80" w:type="dxa"/>
              <w:right w:w="100" w:type="dxa"/>
            </w:tcMar>
            <w:vAlign w:val="center"/>
          </w:tcPr>
          <w:p w14:paraId="41D87FC4" w14:textId="77777777" w:rsidR="00B021B4" w:rsidRDefault="007A767F">
            <w:pPr>
              <w:spacing w:after="40"/>
            </w:pPr>
            <w:r>
              <w:rPr>
                <w:color w:val="000000"/>
                <w:sz w:val="17"/>
                <w:szCs w:val="17"/>
              </w:rPr>
              <w:t>Capacitación breve de uso y mantenimiento</w:t>
            </w:r>
          </w:p>
        </w:tc>
        <w:tc>
          <w:tcPr>
            <w:tcW w:w="1786" w:type="dxa"/>
            <w:shd w:val="clear" w:color="auto" w:fill="F2F2F2"/>
            <w:tcMar>
              <w:top w:w="80" w:type="dxa"/>
              <w:left w:w="100" w:type="dxa"/>
              <w:bottom w:w="80" w:type="dxa"/>
              <w:right w:w="100" w:type="dxa"/>
            </w:tcMar>
            <w:vAlign w:val="center"/>
          </w:tcPr>
          <w:p w14:paraId="29AA51B4" w14:textId="77777777" w:rsidR="00B021B4" w:rsidRDefault="007A767F">
            <w:pPr>
              <w:spacing w:after="40"/>
            </w:pPr>
            <w:r>
              <w:rPr>
                <w:color w:val="000000"/>
                <w:sz w:val="17"/>
                <w:szCs w:val="17"/>
              </w:rPr>
              <w:t>Programas de estufas ecoeficientes de MinMinas/MinAmbiente</w:t>
            </w:r>
          </w:p>
        </w:tc>
      </w:tr>
      <w:tr w:rsidR="00B021B4" w14:paraId="295DE7EC" w14:textId="77777777" w:rsidTr="007463C5">
        <w:tc>
          <w:tcPr>
            <w:tcW w:w="1786" w:type="dxa"/>
            <w:shd w:val="clear" w:color="auto" w:fill="FFFFFF"/>
            <w:tcMar>
              <w:top w:w="80" w:type="dxa"/>
              <w:left w:w="100" w:type="dxa"/>
              <w:bottom w:w="80" w:type="dxa"/>
              <w:right w:w="100" w:type="dxa"/>
            </w:tcMar>
            <w:vAlign w:val="center"/>
          </w:tcPr>
          <w:p w14:paraId="43CADB99" w14:textId="77777777" w:rsidR="00B021B4" w:rsidRDefault="007A767F">
            <w:pPr>
              <w:spacing w:after="40"/>
            </w:pPr>
            <w:r>
              <w:rPr>
                <w:color w:val="000000"/>
                <w:sz w:val="17"/>
                <w:szCs w:val="17"/>
              </w:rPr>
              <w:t>Arborización urbana</w:t>
            </w:r>
          </w:p>
        </w:tc>
        <w:tc>
          <w:tcPr>
            <w:tcW w:w="1786" w:type="dxa"/>
            <w:shd w:val="clear" w:color="auto" w:fill="FFFFFF"/>
            <w:tcMar>
              <w:top w:w="80" w:type="dxa"/>
              <w:left w:w="100" w:type="dxa"/>
              <w:bottom w:w="80" w:type="dxa"/>
              <w:right w:w="100" w:type="dxa"/>
            </w:tcMar>
            <w:vAlign w:val="center"/>
          </w:tcPr>
          <w:p w14:paraId="585763D5" w14:textId="77777777" w:rsidR="00B021B4" w:rsidRDefault="007A767F">
            <w:pPr>
              <w:spacing w:after="40"/>
            </w:pPr>
            <w:r>
              <w:rPr>
                <w:color w:val="000000"/>
                <w:sz w:val="17"/>
                <w:szCs w:val="17"/>
              </w:rPr>
              <w:t>Plan de silvicultura urbana municipal (parte del POT)</w:t>
            </w:r>
          </w:p>
        </w:tc>
        <w:tc>
          <w:tcPr>
            <w:tcW w:w="1786" w:type="dxa"/>
            <w:shd w:val="clear" w:color="auto" w:fill="FFFFFF"/>
            <w:tcMar>
              <w:top w:w="80" w:type="dxa"/>
              <w:left w:w="100" w:type="dxa"/>
              <w:bottom w:w="80" w:type="dxa"/>
              <w:right w:w="100" w:type="dxa"/>
            </w:tcMar>
            <w:vAlign w:val="center"/>
          </w:tcPr>
          <w:p w14:paraId="2B9DC7C2" w14:textId="77777777" w:rsidR="00B021B4" w:rsidRDefault="007A767F">
            <w:pPr>
              <w:spacing w:after="40"/>
            </w:pPr>
            <w:r>
              <w:rPr>
                <w:color w:val="000000"/>
                <w:sz w:val="17"/>
                <w:szCs w:val="17"/>
              </w:rPr>
              <w:t>Siembra y mantenimiento de árboles en espacio público</w:t>
            </w:r>
          </w:p>
        </w:tc>
        <w:tc>
          <w:tcPr>
            <w:tcW w:w="1786" w:type="dxa"/>
            <w:shd w:val="clear" w:color="auto" w:fill="FFFFFF"/>
            <w:tcMar>
              <w:top w:w="80" w:type="dxa"/>
              <w:left w:w="100" w:type="dxa"/>
              <w:bottom w:w="80" w:type="dxa"/>
              <w:right w:w="100" w:type="dxa"/>
            </w:tcMar>
            <w:vAlign w:val="center"/>
          </w:tcPr>
          <w:p w14:paraId="5F052E19" w14:textId="77777777" w:rsidR="00B021B4" w:rsidRDefault="007A767F">
            <w:pPr>
              <w:spacing w:after="40"/>
            </w:pPr>
            <w:r>
              <w:rPr>
                <w:color w:val="000000"/>
                <w:sz w:val="17"/>
                <w:szCs w:val="17"/>
              </w:rPr>
              <w:t>Selección de especie apta por la autoridad ambiental urbana</w:t>
            </w:r>
          </w:p>
        </w:tc>
        <w:tc>
          <w:tcPr>
            <w:tcW w:w="1786" w:type="dxa"/>
            <w:shd w:val="clear" w:color="auto" w:fill="FFFFFF"/>
            <w:tcMar>
              <w:top w:w="80" w:type="dxa"/>
              <w:left w:w="100" w:type="dxa"/>
              <w:bottom w:w="80" w:type="dxa"/>
              <w:right w:w="100" w:type="dxa"/>
            </w:tcMar>
            <w:vAlign w:val="center"/>
          </w:tcPr>
          <w:p w14:paraId="64C66001" w14:textId="77777777" w:rsidR="00B021B4" w:rsidRDefault="007A767F">
            <w:pPr>
              <w:spacing w:after="40"/>
            </w:pPr>
            <w:r>
              <w:rPr>
                <w:color w:val="000000"/>
                <w:sz w:val="17"/>
                <w:szCs w:val="17"/>
              </w:rPr>
              <w:t>Presupuesto municipal / compensaciones forestales</w:t>
            </w:r>
          </w:p>
        </w:tc>
      </w:tr>
    </w:tbl>
    <w:p w14:paraId="12970F3F" w14:textId="77777777" w:rsidR="00B021B4" w:rsidRDefault="007A767F">
      <w:pPr>
        <w:spacing w:before="200" w:after="100"/>
      </w:pPr>
      <w:r>
        <w:rPr>
          <w:b/>
          <w:bCs/>
          <w:sz w:val="21"/>
          <w:szCs w:val="21"/>
        </w:rPr>
        <w:t>Suelo</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14"/>
        <w:gridCol w:w="1814"/>
        <w:gridCol w:w="1814"/>
        <w:gridCol w:w="1814"/>
        <w:gridCol w:w="1814"/>
      </w:tblGrid>
      <w:tr w:rsidR="00B021B4" w14:paraId="582230C0" w14:textId="77777777" w:rsidTr="007463C5">
        <w:trPr>
          <w:tblHeader/>
        </w:trPr>
        <w:tc>
          <w:tcPr>
            <w:tcW w:w="1814" w:type="dxa"/>
            <w:shd w:val="clear" w:color="auto" w:fill="1F3864"/>
            <w:tcMar>
              <w:top w:w="80" w:type="dxa"/>
              <w:left w:w="100" w:type="dxa"/>
              <w:bottom w:w="80" w:type="dxa"/>
              <w:right w:w="100" w:type="dxa"/>
            </w:tcMar>
            <w:vAlign w:val="center"/>
          </w:tcPr>
          <w:p w14:paraId="48309471" w14:textId="77777777" w:rsidR="00B021B4" w:rsidRDefault="007A767F">
            <w:pPr>
              <w:spacing w:after="40"/>
            </w:pPr>
            <w:r>
              <w:rPr>
                <w:b/>
                <w:bCs/>
                <w:color w:val="FFFFFF"/>
                <w:sz w:val="18"/>
                <w:szCs w:val="18"/>
              </w:rPr>
              <w:t>Acción operativa</w:t>
            </w:r>
          </w:p>
        </w:tc>
        <w:tc>
          <w:tcPr>
            <w:tcW w:w="1814" w:type="dxa"/>
            <w:shd w:val="clear" w:color="auto" w:fill="1F3864"/>
            <w:tcMar>
              <w:top w:w="80" w:type="dxa"/>
              <w:left w:w="100" w:type="dxa"/>
              <w:bottom w:w="80" w:type="dxa"/>
              <w:right w:w="100" w:type="dxa"/>
            </w:tcMar>
            <w:vAlign w:val="center"/>
          </w:tcPr>
          <w:p w14:paraId="0ABB8181" w14:textId="77777777" w:rsidR="00B021B4" w:rsidRDefault="007A767F">
            <w:pPr>
              <w:spacing w:after="40"/>
            </w:pPr>
            <w:r>
              <w:rPr>
                <w:b/>
                <w:bCs/>
                <w:color w:val="FFFFFF"/>
                <w:sz w:val="18"/>
                <w:szCs w:val="18"/>
              </w:rPr>
              <w:t>Dónde ya está identificada</w:t>
            </w:r>
          </w:p>
        </w:tc>
        <w:tc>
          <w:tcPr>
            <w:tcW w:w="1814" w:type="dxa"/>
            <w:shd w:val="clear" w:color="auto" w:fill="1F3864"/>
            <w:tcMar>
              <w:top w:w="80" w:type="dxa"/>
              <w:left w:w="100" w:type="dxa"/>
              <w:bottom w:w="80" w:type="dxa"/>
              <w:right w:w="100" w:type="dxa"/>
            </w:tcMar>
            <w:vAlign w:val="center"/>
          </w:tcPr>
          <w:p w14:paraId="5663EC28" w14:textId="77777777" w:rsidR="00B021B4" w:rsidRDefault="007A767F">
            <w:pPr>
              <w:spacing w:after="40"/>
            </w:pPr>
            <w:r>
              <w:rPr>
                <w:b/>
                <w:bCs/>
                <w:color w:val="FFFFFF"/>
                <w:sz w:val="18"/>
                <w:szCs w:val="18"/>
              </w:rPr>
              <w:t>Qué hace la comunidad</w:t>
            </w:r>
          </w:p>
        </w:tc>
        <w:tc>
          <w:tcPr>
            <w:tcW w:w="1814" w:type="dxa"/>
            <w:shd w:val="clear" w:color="auto" w:fill="1F3864"/>
            <w:tcMar>
              <w:top w:w="80" w:type="dxa"/>
              <w:left w:w="100" w:type="dxa"/>
              <w:bottom w:w="80" w:type="dxa"/>
              <w:right w:w="100" w:type="dxa"/>
            </w:tcMar>
            <w:vAlign w:val="center"/>
          </w:tcPr>
          <w:p w14:paraId="5267A082" w14:textId="77777777" w:rsidR="00B021B4" w:rsidRDefault="007A767F">
            <w:pPr>
              <w:spacing w:after="40"/>
            </w:pPr>
            <w:r>
              <w:rPr>
                <w:b/>
                <w:bCs/>
                <w:color w:val="FFFFFF"/>
                <w:sz w:val="18"/>
                <w:szCs w:val="18"/>
              </w:rPr>
              <w:t>Asistencia técnica mínima</w:t>
            </w:r>
          </w:p>
        </w:tc>
        <w:tc>
          <w:tcPr>
            <w:tcW w:w="1814" w:type="dxa"/>
            <w:shd w:val="clear" w:color="auto" w:fill="1F3864"/>
            <w:tcMar>
              <w:top w:w="80" w:type="dxa"/>
              <w:left w:w="100" w:type="dxa"/>
              <w:bottom w:w="80" w:type="dxa"/>
              <w:right w:w="100" w:type="dxa"/>
            </w:tcMar>
            <w:vAlign w:val="center"/>
          </w:tcPr>
          <w:p w14:paraId="6C857D3B" w14:textId="77777777" w:rsidR="00B021B4" w:rsidRDefault="007A767F">
            <w:pPr>
              <w:spacing w:after="40"/>
            </w:pPr>
            <w:r>
              <w:rPr>
                <w:b/>
                <w:bCs/>
                <w:color w:val="FFFFFF"/>
                <w:sz w:val="18"/>
                <w:szCs w:val="18"/>
              </w:rPr>
              <w:t>Vehículo de pago existente</w:t>
            </w:r>
          </w:p>
        </w:tc>
      </w:tr>
      <w:tr w:rsidR="00B021B4" w14:paraId="6F95EA53" w14:textId="77777777" w:rsidTr="007463C5">
        <w:tc>
          <w:tcPr>
            <w:tcW w:w="1814" w:type="dxa"/>
            <w:shd w:val="clear" w:color="auto" w:fill="F2F2F2"/>
            <w:tcMar>
              <w:top w:w="80" w:type="dxa"/>
              <w:left w:w="100" w:type="dxa"/>
              <w:bottom w:w="80" w:type="dxa"/>
              <w:right w:w="100" w:type="dxa"/>
            </w:tcMar>
            <w:vAlign w:val="center"/>
          </w:tcPr>
          <w:p w14:paraId="32B51A61" w14:textId="77777777" w:rsidR="00B021B4" w:rsidRDefault="007A767F">
            <w:pPr>
              <w:spacing w:after="40"/>
            </w:pPr>
            <w:r>
              <w:rPr>
                <w:color w:val="000000"/>
                <w:sz w:val="17"/>
                <w:szCs w:val="17"/>
              </w:rPr>
              <w:t>Control de erosión con obras biomecánicas simples (trinchos, barreras vivas, terrazas)</w:t>
            </w:r>
          </w:p>
        </w:tc>
        <w:tc>
          <w:tcPr>
            <w:tcW w:w="1814" w:type="dxa"/>
            <w:shd w:val="clear" w:color="auto" w:fill="F2F2F2"/>
            <w:tcMar>
              <w:top w:w="80" w:type="dxa"/>
              <w:left w:w="100" w:type="dxa"/>
              <w:bottom w:w="80" w:type="dxa"/>
              <w:right w:w="100" w:type="dxa"/>
            </w:tcMar>
            <w:vAlign w:val="center"/>
          </w:tcPr>
          <w:p w14:paraId="68C1D2E7" w14:textId="77777777" w:rsidR="00B021B4" w:rsidRDefault="007A767F">
            <w:pPr>
              <w:spacing w:after="40"/>
            </w:pPr>
            <w:r>
              <w:rPr>
                <w:color w:val="000000"/>
                <w:sz w:val="17"/>
                <w:szCs w:val="17"/>
              </w:rPr>
              <w:t>Política para la Gestión Sostenible del Suelo (2016), zonas degradadas ya diagnosticadas en el POMCA</w:t>
            </w:r>
          </w:p>
        </w:tc>
        <w:tc>
          <w:tcPr>
            <w:tcW w:w="1814" w:type="dxa"/>
            <w:shd w:val="clear" w:color="auto" w:fill="F2F2F2"/>
            <w:tcMar>
              <w:top w:w="80" w:type="dxa"/>
              <w:left w:w="100" w:type="dxa"/>
              <w:bottom w:w="80" w:type="dxa"/>
              <w:right w:w="100" w:type="dxa"/>
            </w:tcMar>
            <w:vAlign w:val="center"/>
          </w:tcPr>
          <w:p w14:paraId="6EC4D5AF" w14:textId="77777777" w:rsidR="00B021B4" w:rsidRDefault="007A767F">
            <w:pPr>
              <w:spacing w:after="40"/>
            </w:pPr>
            <w:r>
              <w:rPr>
                <w:color w:val="000000"/>
                <w:sz w:val="17"/>
                <w:szCs w:val="17"/>
              </w:rPr>
              <w:t>Construcción y mantenimiento de las obras en la ladera identificada</w:t>
            </w:r>
          </w:p>
        </w:tc>
        <w:tc>
          <w:tcPr>
            <w:tcW w:w="1814" w:type="dxa"/>
            <w:shd w:val="clear" w:color="auto" w:fill="F2F2F2"/>
            <w:tcMar>
              <w:top w:w="80" w:type="dxa"/>
              <w:left w:w="100" w:type="dxa"/>
              <w:bottom w:w="80" w:type="dxa"/>
              <w:right w:w="100" w:type="dxa"/>
            </w:tcMar>
            <w:vAlign w:val="center"/>
          </w:tcPr>
          <w:p w14:paraId="10469EC0" w14:textId="77777777" w:rsidR="00B021B4" w:rsidRDefault="007A767F">
            <w:pPr>
              <w:spacing w:after="40"/>
            </w:pPr>
            <w:r>
              <w:rPr>
                <w:color w:val="000000"/>
                <w:sz w:val="17"/>
                <w:szCs w:val="17"/>
              </w:rPr>
              <w:t>Diseño técnico simple de la obra por la CAR/UMATA</w:t>
            </w:r>
          </w:p>
        </w:tc>
        <w:tc>
          <w:tcPr>
            <w:tcW w:w="1814" w:type="dxa"/>
            <w:shd w:val="clear" w:color="auto" w:fill="F2F2F2"/>
            <w:tcMar>
              <w:top w:w="80" w:type="dxa"/>
              <w:left w:w="100" w:type="dxa"/>
              <w:bottom w:w="80" w:type="dxa"/>
              <w:right w:w="100" w:type="dxa"/>
            </w:tcMar>
            <w:vAlign w:val="center"/>
          </w:tcPr>
          <w:p w14:paraId="0044EF1D" w14:textId="77777777" w:rsidR="00B021B4" w:rsidRDefault="007A767F">
            <w:pPr>
              <w:spacing w:after="40"/>
            </w:pPr>
            <w:r>
              <w:rPr>
                <w:color w:val="000000"/>
                <w:sz w:val="17"/>
                <w:szCs w:val="17"/>
              </w:rPr>
              <w:t>PSA, mano de obra remunerada por proyectos de restauración</w:t>
            </w:r>
          </w:p>
        </w:tc>
      </w:tr>
      <w:tr w:rsidR="00B021B4" w14:paraId="22755D58" w14:textId="77777777" w:rsidTr="007463C5">
        <w:tc>
          <w:tcPr>
            <w:tcW w:w="1814" w:type="dxa"/>
            <w:shd w:val="clear" w:color="auto" w:fill="FFFFFF"/>
            <w:tcMar>
              <w:top w:w="80" w:type="dxa"/>
              <w:left w:w="100" w:type="dxa"/>
              <w:bottom w:w="80" w:type="dxa"/>
              <w:right w:w="100" w:type="dxa"/>
            </w:tcMar>
            <w:vAlign w:val="center"/>
          </w:tcPr>
          <w:p w14:paraId="654B543C" w14:textId="77777777" w:rsidR="00B021B4" w:rsidRDefault="007A767F">
            <w:pPr>
              <w:spacing w:after="40"/>
            </w:pPr>
            <w:r>
              <w:rPr>
                <w:color w:val="000000"/>
                <w:sz w:val="17"/>
                <w:szCs w:val="17"/>
              </w:rPr>
              <w:t>Revegetalización de suelos degradados por minería ilegal</w:t>
            </w:r>
          </w:p>
        </w:tc>
        <w:tc>
          <w:tcPr>
            <w:tcW w:w="1814" w:type="dxa"/>
            <w:shd w:val="clear" w:color="auto" w:fill="FFFFFF"/>
            <w:tcMar>
              <w:top w:w="80" w:type="dxa"/>
              <w:left w:w="100" w:type="dxa"/>
              <w:bottom w:w="80" w:type="dxa"/>
              <w:right w:w="100" w:type="dxa"/>
            </w:tcMar>
            <w:vAlign w:val="center"/>
          </w:tcPr>
          <w:p w14:paraId="15EB6109" w14:textId="77777777" w:rsidR="00B021B4" w:rsidRDefault="007A767F">
            <w:pPr>
              <w:spacing w:after="40"/>
            </w:pPr>
            <w:r>
              <w:rPr>
                <w:color w:val="000000"/>
                <w:sz w:val="17"/>
                <w:szCs w:val="17"/>
              </w:rPr>
              <w:t>Plan Maestro para la Restauración de Cuencas Afectadas por Minería Ilegal (ya citado en el documento de campaña)</w:t>
            </w:r>
          </w:p>
        </w:tc>
        <w:tc>
          <w:tcPr>
            <w:tcW w:w="1814" w:type="dxa"/>
            <w:shd w:val="clear" w:color="auto" w:fill="FFFFFF"/>
            <w:tcMar>
              <w:top w:w="80" w:type="dxa"/>
              <w:left w:w="100" w:type="dxa"/>
              <w:bottom w:w="80" w:type="dxa"/>
              <w:right w:w="100" w:type="dxa"/>
            </w:tcMar>
            <w:vAlign w:val="center"/>
          </w:tcPr>
          <w:p w14:paraId="01F64494" w14:textId="77777777" w:rsidR="00B021B4" w:rsidRDefault="007A767F">
            <w:pPr>
              <w:spacing w:after="40"/>
            </w:pPr>
            <w:r>
              <w:rPr>
                <w:color w:val="000000"/>
                <w:sz w:val="17"/>
                <w:szCs w:val="17"/>
              </w:rPr>
              <w:t>Siembra y mantenimiento de cobertura vegetal en el área recuperada</w:t>
            </w:r>
          </w:p>
        </w:tc>
        <w:tc>
          <w:tcPr>
            <w:tcW w:w="1814" w:type="dxa"/>
            <w:shd w:val="clear" w:color="auto" w:fill="FFFFFF"/>
            <w:tcMar>
              <w:top w:w="80" w:type="dxa"/>
              <w:left w:w="100" w:type="dxa"/>
              <w:bottom w:w="80" w:type="dxa"/>
              <w:right w:w="100" w:type="dxa"/>
            </w:tcMar>
            <w:vAlign w:val="center"/>
          </w:tcPr>
          <w:p w14:paraId="5FB19EFB" w14:textId="77777777" w:rsidR="00B021B4" w:rsidRDefault="007A767F">
            <w:pPr>
              <w:spacing w:after="40"/>
            </w:pPr>
            <w:r>
              <w:rPr>
                <w:color w:val="000000"/>
                <w:sz w:val="17"/>
                <w:szCs w:val="17"/>
              </w:rPr>
              <w:t>Especies aptas para suelo degradado, definidas por la CAR</w:t>
            </w:r>
          </w:p>
        </w:tc>
        <w:tc>
          <w:tcPr>
            <w:tcW w:w="1814" w:type="dxa"/>
            <w:shd w:val="clear" w:color="auto" w:fill="FFFFFF"/>
            <w:tcMar>
              <w:top w:w="80" w:type="dxa"/>
              <w:left w:w="100" w:type="dxa"/>
              <w:bottom w:w="80" w:type="dxa"/>
              <w:right w:w="100" w:type="dxa"/>
            </w:tcMar>
            <w:vAlign w:val="center"/>
          </w:tcPr>
          <w:p w14:paraId="3C2CEC63" w14:textId="77777777" w:rsidR="00B021B4" w:rsidRDefault="007A767F">
            <w:pPr>
              <w:spacing w:after="40"/>
            </w:pPr>
            <w:r>
              <w:rPr>
                <w:color w:val="000000"/>
                <w:sz w:val="17"/>
                <w:szCs w:val="17"/>
              </w:rPr>
              <w:t>Recursos del propio plan de restauración</w:t>
            </w:r>
          </w:p>
        </w:tc>
      </w:tr>
      <w:tr w:rsidR="00B021B4" w14:paraId="5043118D" w14:textId="77777777" w:rsidTr="007463C5">
        <w:tc>
          <w:tcPr>
            <w:tcW w:w="1814" w:type="dxa"/>
            <w:shd w:val="clear" w:color="auto" w:fill="F2F2F2"/>
            <w:tcMar>
              <w:top w:w="80" w:type="dxa"/>
              <w:left w:w="100" w:type="dxa"/>
              <w:bottom w:w="80" w:type="dxa"/>
              <w:right w:w="100" w:type="dxa"/>
            </w:tcMar>
            <w:vAlign w:val="center"/>
          </w:tcPr>
          <w:p w14:paraId="0B8AC879" w14:textId="77777777" w:rsidR="00B021B4" w:rsidRDefault="007A767F">
            <w:pPr>
              <w:spacing w:after="40"/>
            </w:pPr>
            <w:r>
              <w:rPr>
                <w:color w:val="000000"/>
                <w:sz w:val="17"/>
                <w:szCs w:val="17"/>
              </w:rPr>
              <w:t>Uso de compost como enmienda de suelo agotado</w:t>
            </w:r>
          </w:p>
        </w:tc>
        <w:tc>
          <w:tcPr>
            <w:tcW w:w="1814" w:type="dxa"/>
            <w:shd w:val="clear" w:color="auto" w:fill="F2F2F2"/>
            <w:tcMar>
              <w:top w:w="80" w:type="dxa"/>
              <w:left w:w="100" w:type="dxa"/>
              <w:bottom w:w="80" w:type="dxa"/>
              <w:right w:w="100" w:type="dxa"/>
            </w:tcMar>
            <w:vAlign w:val="center"/>
          </w:tcPr>
          <w:p w14:paraId="663972B7" w14:textId="77777777" w:rsidR="00B021B4" w:rsidRDefault="007A767F">
            <w:pPr>
              <w:spacing w:after="40"/>
            </w:pPr>
            <w:r>
              <w:rPr>
                <w:color w:val="000000"/>
                <w:sz w:val="17"/>
                <w:szCs w:val="17"/>
              </w:rPr>
              <w:t>Cruce entre PGIRS (compostaje comunitario) y Política de Gestión Sostenible del Suelo</w:t>
            </w:r>
          </w:p>
        </w:tc>
        <w:tc>
          <w:tcPr>
            <w:tcW w:w="1814" w:type="dxa"/>
            <w:shd w:val="clear" w:color="auto" w:fill="F2F2F2"/>
            <w:tcMar>
              <w:top w:w="80" w:type="dxa"/>
              <w:left w:w="100" w:type="dxa"/>
              <w:bottom w:w="80" w:type="dxa"/>
              <w:right w:w="100" w:type="dxa"/>
            </w:tcMar>
            <w:vAlign w:val="center"/>
          </w:tcPr>
          <w:p w14:paraId="44F2CF7D" w14:textId="77777777" w:rsidR="00B021B4" w:rsidRDefault="007A767F">
            <w:pPr>
              <w:spacing w:after="40"/>
            </w:pPr>
            <w:r>
              <w:rPr>
                <w:color w:val="000000"/>
                <w:sz w:val="17"/>
                <w:szCs w:val="17"/>
              </w:rPr>
              <w:t>Aplicación del compost propio en parcelas agrícolas</w:t>
            </w:r>
          </w:p>
        </w:tc>
        <w:tc>
          <w:tcPr>
            <w:tcW w:w="1814" w:type="dxa"/>
            <w:shd w:val="clear" w:color="auto" w:fill="F2F2F2"/>
            <w:tcMar>
              <w:top w:w="80" w:type="dxa"/>
              <w:left w:w="100" w:type="dxa"/>
              <w:bottom w:w="80" w:type="dxa"/>
              <w:right w:w="100" w:type="dxa"/>
            </w:tcMar>
            <w:vAlign w:val="center"/>
          </w:tcPr>
          <w:p w14:paraId="320ED5AA" w14:textId="77777777" w:rsidR="00B021B4" w:rsidRDefault="007A767F">
            <w:pPr>
              <w:spacing w:after="40"/>
            </w:pPr>
            <w:r>
              <w:rPr>
                <w:color w:val="000000"/>
                <w:sz w:val="17"/>
                <w:szCs w:val="17"/>
              </w:rPr>
              <w:t>Dosificación básica según tipo de suelo</w:t>
            </w:r>
          </w:p>
        </w:tc>
        <w:tc>
          <w:tcPr>
            <w:tcW w:w="1814" w:type="dxa"/>
            <w:shd w:val="clear" w:color="auto" w:fill="F2F2F2"/>
            <w:tcMar>
              <w:top w:w="80" w:type="dxa"/>
              <w:left w:w="100" w:type="dxa"/>
              <w:bottom w:w="80" w:type="dxa"/>
              <w:right w:w="100" w:type="dxa"/>
            </w:tcMar>
            <w:vAlign w:val="center"/>
          </w:tcPr>
          <w:p w14:paraId="7E2799C5" w14:textId="77777777" w:rsidR="00B021B4" w:rsidRDefault="007A767F">
            <w:pPr>
              <w:spacing w:after="40"/>
            </w:pPr>
            <w:r>
              <w:rPr>
                <w:color w:val="000000"/>
                <w:sz w:val="17"/>
                <w:szCs w:val="17"/>
              </w:rPr>
              <w:t>Ahorro directo en insumos, sin necesidad de pago externo</w:t>
            </w:r>
          </w:p>
        </w:tc>
      </w:tr>
      <w:tr w:rsidR="00B021B4" w14:paraId="4981627C" w14:textId="77777777" w:rsidTr="007463C5">
        <w:tc>
          <w:tcPr>
            <w:tcW w:w="1814" w:type="dxa"/>
            <w:shd w:val="clear" w:color="auto" w:fill="FFFFFF"/>
            <w:tcMar>
              <w:top w:w="80" w:type="dxa"/>
              <w:left w:w="100" w:type="dxa"/>
              <w:bottom w:w="80" w:type="dxa"/>
              <w:right w:w="100" w:type="dxa"/>
            </w:tcMar>
            <w:vAlign w:val="center"/>
          </w:tcPr>
          <w:p w14:paraId="38053925" w14:textId="77777777" w:rsidR="00B021B4" w:rsidRDefault="007A767F">
            <w:pPr>
              <w:spacing w:after="40"/>
            </w:pPr>
            <w:r>
              <w:rPr>
                <w:color w:val="000000"/>
                <w:sz w:val="17"/>
                <w:szCs w:val="17"/>
              </w:rPr>
              <w:t>Agricultura de conservación (labranza mínima, rotación, cobertura viva)</w:t>
            </w:r>
          </w:p>
        </w:tc>
        <w:tc>
          <w:tcPr>
            <w:tcW w:w="1814" w:type="dxa"/>
            <w:shd w:val="clear" w:color="auto" w:fill="FFFFFF"/>
            <w:tcMar>
              <w:top w:w="80" w:type="dxa"/>
              <w:left w:w="100" w:type="dxa"/>
              <w:bottom w:w="80" w:type="dxa"/>
              <w:right w:w="100" w:type="dxa"/>
            </w:tcMar>
            <w:vAlign w:val="center"/>
          </w:tcPr>
          <w:p w14:paraId="3B6E2200" w14:textId="77777777" w:rsidR="00B021B4" w:rsidRDefault="007A767F">
            <w:pPr>
              <w:spacing w:after="40"/>
            </w:pPr>
            <w:r>
              <w:rPr>
                <w:color w:val="000000"/>
                <w:sz w:val="17"/>
                <w:szCs w:val="17"/>
              </w:rPr>
              <w:t>Determinantes ambientales del POT/EOT rural, Planes de Ordenamiento Social de la Propiedad Rural (Decreto 902/2017)</w:t>
            </w:r>
          </w:p>
        </w:tc>
        <w:tc>
          <w:tcPr>
            <w:tcW w:w="1814" w:type="dxa"/>
            <w:shd w:val="clear" w:color="auto" w:fill="FFFFFF"/>
            <w:tcMar>
              <w:top w:w="80" w:type="dxa"/>
              <w:left w:w="100" w:type="dxa"/>
              <w:bottom w:w="80" w:type="dxa"/>
              <w:right w:w="100" w:type="dxa"/>
            </w:tcMar>
            <w:vAlign w:val="center"/>
          </w:tcPr>
          <w:p w14:paraId="0B1B2083" w14:textId="77777777" w:rsidR="00B021B4" w:rsidRDefault="007A767F">
            <w:pPr>
              <w:spacing w:after="40"/>
            </w:pPr>
            <w:r>
              <w:rPr>
                <w:color w:val="000000"/>
                <w:sz w:val="17"/>
                <w:szCs w:val="17"/>
              </w:rPr>
              <w:t>Aplicación de la práctica en el predio ya titulado</w:t>
            </w:r>
          </w:p>
        </w:tc>
        <w:tc>
          <w:tcPr>
            <w:tcW w:w="1814" w:type="dxa"/>
            <w:shd w:val="clear" w:color="auto" w:fill="FFFFFF"/>
            <w:tcMar>
              <w:top w:w="80" w:type="dxa"/>
              <w:left w:w="100" w:type="dxa"/>
              <w:bottom w:w="80" w:type="dxa"/>
              <w:right w:w="100" w:type="dxa"/>
            </w:tcMar>
            <w:vAlign w:val="center"/>
          </w:tcPr>
          <w:p w14:paraId="2ABAF225" w14:textId="77777777" w:rsidR="00B021B4" w:rsidRDefault="007A767F">
            <w:pPr>
              <w:spacing w:after="40"/>
            </w:pPr>
            <w:r>
              <w:rPr>
                <w:color w:val="000000"/>
                <w:sz w:val="17"/>
                <w:szCs w:val="17"/>
              </w:rPr>
              <w:t>Extensionismo agropecuario</w:t>
            </w:r>
          </w:p>
        </w:tc>
        <w:tc>
          <w:tcPr>
            <w:tcW w:w="1814" w:type="dxa"/>
            <w:shd w:val="clear" w:color="auto" w:fill="FFFFFF"/>
            <w:tcMar>
              <w:top w:w="80" w:type="dxa"/>
              <w:left w:w="100" w:type="dxa"/>
              <w:bottom w:w="80" w:type="dxa"/>
              <w:right w:w="100" w:type="dxa"/>
            </w:tcMar>
            <w:vAlign w:val="center"/>
          </w:tcPr>
          <w:p w14:paraId="60E843E4" w14:textId="77777777" w:rsidR="00B021B4" w:rsidRDefault="007A767F">
            <w:pPr>
              <w:spacing w:after="40"/>
            </w:pPr>
            <w:r>
              <w:rPr>
                <w:color w:val="000000"/>
                <w:sz w:val="17"/>
                <w:szCs w:val="17"/>
              </w:rPr>
              <w:t>Créditos y seguros agroclimáticos ya previstos en la Agenda ABC</w:t>
            </w:r>
          </w:p>
        </w:tc>
      </w:tr>
    </w:tbl>
    <w:p w14:paraId="4357E0A0" w14:textId="77777777" w:rsidR="007463C5" w:rsidRDefault="007463C5">
      <w:pPr>
        <w:spacing w:after="180" w:line="276" w:lineRule="auto"/>
        <w:jc w:val="both"/>
        <w:rPr>
          <w:sz w:val="21"/>
          <w:szCs w:val="21"/>
        </w:rPr>
      </w:pPr>
    </w:p>
    <w:p w14:paraId="03AC1507" w14:textId="21E4031B" w:rsidR="00B021B4" w:rsidRDefault="007A767F">
      <w:pPr>
        <w:spacing w:after="180" w:line="276" w:lineRule="auto"/>
        <w:jc w:val="both"/>
      </w:pPr>
      <w:r>
        <w:rPr>
          <w:sz w:val="21"/>
          <w:szCs w:val="21"/>
        </w:rPr>
        <w:t>Con esto quedan cubiertas las cinco dimensiones (agua, biodiversidad terrestre/marina, fauna, aire y suelo). El patrón se repite: donde ya existe una zonificación o un diagnóstico técnico previo (POMCA, plan de manejo, política de suelo, norma de aire), la comunidad ejecuta; donde falta ese insumo técnico previo, su papel se limita a monitoreo y reporte.</w:t>
      </w:r>
    </w:p>
    <w:p w14:paraId="7BAF692F" w14:textId="77777777" w:rsidR="00B021B4" w:rsidRDefault="007A767F">
      <w:pPr>
        <w:spacing w:after="180" w:line="276" w:lineRule="auto"/>
        <w:jc w:val="both"/>
      </w:pPr>
      <w:r>
        <w:rPr>
          <w:sz w:val="21"/>
          <w:szCs w:val="21"/>
        </w:rPr>
        <w:t>La Carta del Medioambiente desarrolla los instrumentos de mercado y financiamiento del capital natural: bancos de hábitat certificados, pagos por servicios ambientales, incentivos tributarios para la conservación y la Ley 2173 de 2021 (Ley del Árbol) como mecanismo para canalizar inversión privada hacia la restauración.</w:t>
      </w:r>
      <w:r>
        <w:rPr>
          <w:rStyle w:val="Refdenotaalpie"/>
        </w:rPr>
        <w:footnoteReference w:id="26"/>
      </w:r>
      <w:r>
        <w:rPr>
          <w:sz w:val="21"/>
          <w:szCs w:val="21"/>
        </w:rPr>
        <w:t xml:space="preserve"> Estos instrumentos, según la misma Carta, requieren comunidades organizadas capaces de acceder a ellos y sostenerlos en el tiempo.</w:t>
      </w:r>
    </w:p>
    <w:p w14:paraId="13632065" w14:textId="77777777" w:rsidR="00B021B4" w:rsidRDefault="007A767F">
      <w:pPr>
        <w:spacing w:after="180" w:line="276" w:lineRule="auto"/>
        <w:jc w:val="both"/>
      </w:pPr>
      <w:r>
        <w:rPr>
          <w:sz w:val="21"/>
          <w:szCs w:val="21"/>
        </w:rPr>
        <w:t>Conforme al diagnóstico del numeral 2.3, el país cuenta con estos instrumentos de conservación, pero falta la vinculación efectiva de las comunidades a ellos: el marco de política define el mercado, el incentivo tributario y el mecanismo de financiamiento, sin definir todavía cómo una comunidad específica accede a él ni quién la acompaña para sostenerlo en el tiempo.</w:t>
      </w:r>
    </w:p>
    <w:p w14:paraId="5CDE80F5" w14:textId="77777777" w:rsidR="00B021B4" w:rsidRDefault="007A767F">
      <w:pPr>
        <w:pStyle w:val="Ttulo2"/>
        <w:spacing w:before="320" w:after="140"/>
      </w:pPr>
      <w:r>
        <w:rPr>
          <w:b/>
          <w:bCs/>
          <w:color w:val="1F3864"/>
          <w:sz w:val="24"/>
          <w:szCs w:val="24"/>
        </w:rPr>
        <w:t>3.4 La Comunidad</w:t>
      </w:r>
    </w:p>
    <w:p w14:paraId="5F060EAB" w14:textId="77777777" w:rsidR="00B021B4" w:rsidRDefault="007A767F">
      <w:pPr>
        <w:spacing w:after="180" w:line="276" w:lineRule="auto"/>
        <w:jc w:val="both"/>
      </w:pPr>
      <w:r>
        <w:rPr>
          <w:sz w:val="21"/>
          <w:szCs w:val="21"/>
        </w:rPr>
        <w:t>La Agenda ABC proclama explícitamente el protagonismo de la comunidad como principio rector en la recuperación del territorio y en la construcción de su sostenibilidad, bajo los lineamientos del ambientalismo productivo. De tal forma que la protección ambiental deje de basarse “únicamente en restricciones y trámites” para convertirse en una “plataforma que impulse el crecimiento económico” bajo la visión del desarrollo regenerativo. Desde esta perspectiva, el propósito de la gestión ambiental no sería única</w:t>
      </w:r>
      <w:r>
        <w:rPr>
          <w:sz w:val="21"/>
          <w:szCs w:val="21"/>
        </w:rPr>
        <w:t>mente reducir impactos, sino restaurar y fortalecer los ecosistemas que sustentan la productividad, la seguridad hídrica y el bienestar de las generaciones presentes y futuras; y la mejor forma de lograr este cometido es en alianza con la comunidad.</w:t>
      </w:r>
    </w:p>
    <w:p w14:paraId="066DA3E5" w14:textId="77777777" w:rsidR="00B021B4" w:rsidRDefault="007A767F">
      <w:pPr>
        <w:spacing w:before="160" w:after="100"/>
      </w:pPr>
      <w:r>
        <w:rPr>
          <w:b/>
          <w:bCs/>
          <w:sz w:val="19"/>
          <w:szCs w:val="19"/>
        </w:rPr>
        <w:t>CUADRO 3. LOS PROTAGONISMOS DE LA COMUNIDAD</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48"/>
        <w:gridCol w:w="2948"/>
        <w:gridCol w:w="2948"/>
      </w:tblGrid>
      <w:tr w:rsidR="00B021B4" w14:paraId="619298AF" w14:textId="77777777" w:rsidTr="007463C5">
        <w:trPr>
          <w:tblHeader/>
        </w:trPr>
        <w:tc>
          <w:tcPr>
            <w:tcW w:w="2948" w:type="dxa"/>
            <w:shd w:val="clear" w:color="auto" w:fill="1F3864"/>
            <w:tcMar>
              <w:top w:w="80" w:type="dxa"/>
              <w:left w:w="100" w:type="dxa"/>
              <w:bottom w:w="80" w:type="dxa"/>
              <w:right w:w="100" w:type="dxa"/>
            </w:tcMar>
            <w:vAlign w:val="center"/>
          </w:tcPr>
          <w:p w14:paraId="37353FA4" w14:textId="77777777" w:rsidR="00B021B4" w:rsidRDefault="007A767F">
            <w:pPr>
              <w:spacing w:after="40"/>
            </w:pPr>
            <w:r>
              <w:rPr>
                <w:b/>
                <w:bCs/>
                <w:color w:val="FFFFFF"/>
                <w:sz w:val="18"/>
                <w:szCs w:val="18"/>
              </w:rPr>
              <w:t>Protagonismo</w:t>
            </w:r>
          </w:p>
        </w:tc>
        <w:tc>
          <w:tcPr>
            <w:tcW w:w="2948" w:type="dxa"/>
            <w:shd w:val="clear" w:color="auto" w:fill="1F3864"/>
            <w:tcMar>
              <w:top w:w="80" w:type="dxa"/>
              <w:left w:w="100" w:type="dxa"/>
              <w:bottom w:w="80" w:type="dxa"/>
              <w:right w:w="100" w:type="dxa"/>
            </w:tcMar>
            <w:vAlign w:val="center"/>
          </w:tcPr>
          <w:p w14:paraId="10D739F1" w14:textId="77777777" w:rsidR="00B021B4" w:rsidRDefault="007A767F">
            <w:pPr>
              <w:spacing w:after="40"/>
            </w:pPr>
            <w:r>
              <w:rPr>
                <w:b/>
                <w:bCs/>
                <w:color w:val="FFFFFF"/>
                <w:sz w:val="18"/>
                <w:szCs w:val="18"/>
              </w:rPr>
              <w:t>Dónde aparece</w:t>
            </w:r>
          </w:p>
        </w:tc>
        <w:tc>
          <w:tcPr>
            <w:tcW w:w="2948" w:type="dxa"/>
            <w:shd w:val="clear" w:color="auto" w:fill="1F3864"/>
            <w:tcMar>
              <w:top w:w="80" w:type="dxa"/>
              <w:left w:w="100" w:type="dxa"/>
              <w:bottom w:w="80" w:type="dxa"/>
              <w:right w:w="100" w:type="dxa"/>
            </w:tcMar>
            <w:vAlign w:val="center"/>
          </w:tcPr>
          <w:p w14:paraId="2BD69158" w14:textId="77777777" w:rsidR="00B021B4" w:rsidRDefault="007A767F">
            <w:pPr>
              <w:spacing w:after="40"/>
            </w:pPr>
            <w:r>
              <w:rPr>
                <w:b/>
                <w:bCs/>
                <w:color w:val="FFFFFF"/>
                <w:sz w:val="18"/>
                <w:szCs w:val="18"/>
              </w:rPr>
              <w:t>Qué se le pide a la comunidad</w:t>
            </w:r>
          </w:p>
        </w:tc>
      </w:tr>
      <w:tr w:rsidR="00B021B4" w14:paraId="1176A45C" w14:textId="77777777" w:rsidTr="007463C5">
        <w:tc>
          <w:tcPr>
            <w:tcW w:w="2948" w:type="dxa"/>
            <w:shd w:val="clear" w:color="auto" w:fill="F2F2F2"/>
            <w:tcMar>
              <w:top w:w="80" w:type="dxa"/>
              <w:left w:w="100" w:type="dxa"/>
              <w:bottom w:w="80" w:type="dxa"/>
              <w:right w:w="100" w:type="dxa"/>
            </w:tcMar>
            <w:vAlign w:val="center"/>
          </w:tcPr>
          <w:p w14:paraId="4FF868DC" w14:textId="77777777" w:rsidR="00B021B4" w:rsidRDefault="007A767F">
            <w:pPr>
              <w:spacing w:after="40"/>
            </w:pPr>
            <w:r>
              <w:rPr>
                <w:color w:val="000000"/>
                <w:sz w:val="17"/>
                <w:szCs w:val="17"/>
              </w:rPr>
              <w:t>Aliada de seguridad</w:t>
            </w:r>
          </w:p>
        </w:tc>
        <w:tc>
          <w:tcPr>
            <w:tcW w:w="2948" w:type="dxa"/>
            <w:shd w:val="clear" w:color="auto" w:fill="F2F2F2"/>
            <w:tcMar>
              <w:top w:w="80" w:type="dxa"/>
              <w:left w:w="100" w:type="dxa"/>
              <w:bottom w:w="80" w:type="dxa"/>
              <w:right w:w="100" w:type="dxa"/>
            </w:tcMar>
            <w:vAlign w:val="center"/>
          </w:tcPr>
          <w:p w14:paraId="07DBA05C" w14:textId="77777777" w:rsidR="00B021B4" w:rsidRDefault="007A767F">
            <w:pPr>
              <w:spacing w:after="40"/>
            </w:pPr>
            <w:r>
              <w:rPr>
                <w:color w:val="000000"/>
                <w:sz w:val="17"/>
                <w:szCs w:val="17"/>
              </w:rPr>
              <w:t>“La fuerza pública abre el espacio; la economía legal lo llena”</w:t>
            </w:r>
          </w:p>
        </w:tc>
        <w:tc>
          <w:tcPr>
            <w:tcW w:w="2948" w:type="dxa"/>
            <w:shd w:val="clear" w:color="auto" w:fill="F2F2F2"/>
            <w:tcMar>
              <w:top w:w="80" w:type="dxa"/>
              <w:left w:w="100" w:type="dxa"/>
              <w:bottom w:w="80" w:type="dxa"/>
              <w:right w:w="100" w:type="dxa"/>
            </w:tcMar>
            <w:vAlign w:val="center"/>
          </w:tcPr>
          <w:p w14:paraId="0FA39422" w14:textId="77777777" w:rsidR="00B021B4" w:rsidRDefault="007A767F">
            <w:pPr>
              <w:spacing w:after="40"/>
            </w:pPr>
            <w:r>
              <w:rPr>
                <w:color w:val="000000"/>
                <w:sz w:val="17"/>
                <w:szCs w:val="17"/>
              </w:rPr>
              <w:t>Ocupar el territorio que el Estado recupera, para que la economía ilegal no vuelva</w:t>
            </w:r>
          </w:p>
        </w:tc>
      </w:tr>
      <w:tr w:rsidR="00B021B4" w14:paraId="72A489E1" w14:textId="77777777" w:rsidTr="007463C5">
        <w:tc>
          <w:tcPr>
            <w:tcW w:w="2948" w:type="dxa"/>
            <w:shd w:val="clear" w:color="auto" w:fill="FFFFFF"/>
            <w:tcMar>
              <w:top w:w="80" w:type="dxa"/>
              <w:left w:w="100" w:type="dxa"/>
              <w:bottom w:w="80" w:type="dxa"/>
              <w:right w:w="100" w:type="dxa"/>
            </w:tcMar>
            <w:vAlign w:val="center"/>
          </w:tcPr>
          <w:p w14:paraId="0F8C2641" w14:textId="77777777" w:rsidR="00B021B4" w:rsidRDefault="007A767F">
            <w:pPr>
              <w:spacing w:after="40"/>
            </w:pPr>
            <w:r>
              <w:rPr>
                <w:color w:val="000000"/>
                <w:sz w:val="17"/>
                <w:szCs w:val="17"/>
              </w:rPr>
              <w:t>Beneficiaria económica</w:t>
            </w:r>
          </w:p>
        </w:tc>
        <w:tc>
          <w:tcPr>
            <w:tcW w:w="2948" w:type="dxa"/>
            <w:shd w:val="clear" w:color="auto" w:fill="FFFFFF"/>
            <w:tcMar>
              <w:top w:w="80" w:type="dxa"/>
              <w:left w:w="100" w:type="dxa"/>
              <w:bottom w:w="80" w:type="dxa"/>
              <w:right w:w="100" w:type="dxa"/>
            </w:tcMar>
            <w:vAlign w:val="center"/>
          </w:tcPr>
          <w:p w14:paraId="0EA4545F" w14:textId="77777777" w:rsidR="00B021B4" w:rsidRDefault="007A767F">
            <w:pPr>
              <w:spacing w:after="40"/>
            </w:pPr>
            <w:r>
              <w:rPr>
                <w:color w:val="000000"/>
                <w:sz w:val="17"/>
                <w:szCs w:val="17"/>
              </w:rPr>
              <w:t>C.4, C.5, C.6 (PSA, titulación, empleo verde/azul)</w:t>
            </w:r>
          </w:p>
        </w:tc>
        <w:tc>
          <w:tcPr>
            <w:tcW w:w="2948" w:type="dxa"/>
            <w:shd w:val="clear" w:color="auto" w:fill="FFFFFF"/>
            <w:tcMar>
              <w:top w:w="80" w:type="dxa"/>
              <w:left w:w="100" w:type="dxa"/>
              <w:bottom w:w="80" w:type="dxa"/>
              <w:right w:w="100" w:type="dxa"/>
            </w:tcMar>
            <w:vAlign w:val="center"/>
          </w:tcPr>
          <w:p w14:paraId="5145824C" w14:textId="77777777" w:rsidR="00B021B4" w:rsidRDefault="007A767F">
            <w:pPr>
              <w:spacing w:after="40"/>
            </w:pPr>
            <w:r>
              <w:rPr>
                <w:color w:val="000000"/>
                <w:sz w:val="17"/>
                <w:szCs w:val="17"/>
              </w:rPr>
              <w:t>Recibir oportunidades y convertirlas en ingreso</w:t>
            </w:r>
          </w:p>
        </w:tc>
      </w:tr>
      <w:tr w:rsidR="00B021B4" w14:paraId="33180D5C" w14:textId="77777777" w:rsidTr="007463C5">
        <w:tc>
          <w:tcPr>
            <w:tcW w:w="2948" w:type="dxa"/>
            <w:shd w:val="clear" w:color="auto" w:fill="F2F2F2"/>
            <w:tcMar>
              <w:top w:w="80" w:type="dxa"/>
              <w:left w:w="100" w:type="dxa"/>
              <w:bottom w:w="80" w:type="dxa"/>
              <w:right w:w="100" w:type="dxa"/>
            </w:tcMar>
            <w:vAlign w:val="center"/>
          </w:tcPr>
          <w:p w14:paraId="2D4A68A3" w14:textId="77777777" w:rsidR="00B021B4" w:rsidRDefault="007A767F">
            <w:pPr>
              <w:spacing w:after="40"/>
            </w:pPr>
            <w:r>
              <w:rPr>
                <w:color w:val="000000"/>
                <w:sz w:val="17"/>
                <w:szCs w:val="17"/>
              </w:rPr>
              <w:t>Sujeto de consulta</w:t>
            </w:r>
          </w:p>
        </w:tc>
        <w:tc>
          <w:tcPr>
            <w:tcW w:w="2948" w:type="dxa"/>
            <w:shd w:val="clear" w:color="auto" w:fill="F2F2F2"/>
            <w:tcMar>
              <w:top w:w="80" w:type="dxa"/>
              <w:left w:w="100" w:type="dxa"/>
              <w:bottom w:w="80" w:type="dxa"/>
              <w:right w:w="100" w:type="dxa"/>
            </w:tcMar>
            <w:vAlign w:val="center"/>
          </w:tcPr>
          <w:p w14:paraId="1A9CFE46" w14:textId="77777777" w:rsidR="00B021B4" w:rsidRDefault="007A767F">
            <w:pPr>
              <w:spacing w:after="40"/>
            </w:pPr>
            <w:r>
              <w:rPr>
                <w:color w:val="000000"/>
                <w:sz w:val="17"/>
                <w:szCs w:val="17"/>
              </w:rPr>
              <w:t>“participación informada de las comunidades”, veedurías</w:t>
            </w:r>
          </w:p>
        </w:tc>
        <w:tc>
          <w:tcPr>
            <w:tcW w:w="2948" w:type="dxa"/>
            <w:shd w:val="clear" w:color="auto" w:fill="F2F2F2"/>
            <w:tcMar>
              <w:top w:w="80" w:type="dxa"/>
              <w:left w:w="100" w:type="dxa"/>
              <w:bottom w:w="80" w:type="dxa"/>
              <w:right w:w="100" w:type="dxa"/>
            </w:tcMar>
            <w:vAlign w:val="center"/>
          </w:tcPr>
          <w:p w14:paraId="13D37ABB" w14:textId="77777777" w:rsidR="00B021B4" w:rsidRDefault="007A767F">
            <w:pPr>
              <w:spacing w:after="40"/>
            </w:pPr>
            <w:r>
              <w:rPr>
                <w:color w:val="000000"/>
                <w:sz w:val="17"/>
                <w:szCs w:val="17"/>
              </w:rPr>
              <w:t>Ser informada y, en algunos casos, opinar — no decidir</w:t>
            </w:r>
          </w:p>
        </w:tc>
      </w:tr>
      <w:tr w:rsidR="00B021B4" w14:paraId="2982BE04" w14:textId="77777777" w:rsidTr="007463C5">
        <w:tc>
          <w:tcPr>
            <w:tcW w:w="2948" w:type="dxa"/>
            <w:shd w:val="clear" w:color="auto" w:fill="FFFFFF"/>
            <w:tcMar>
              <w:top w:w="80" w:type="dxa"/>
              <w:left w:w="100" w:type="dxa"/>
              <w:bottom w:w="80" w:type="dxa"/>
              <w:right w:w="100" w:type="dxa"/>
            </w:tcMar>
            <w:vAlign w:val="center"/>
          </w:tcPr>
          <w:p w14:paraId="3CC54974" w14:textId="77777777" w:rsidR="00B021B4" w:rsidRDefault="007A767F">
            <w:pPr>
              <w:spacing w:after="40"/>
            </w:pPr>
            <w:r>
              <w:rPr>
                <w:color w:val="000000"/>
                <w:sz w:val="17"/>
                <w:szCs w:val="17"/>
              </w:rPr>
              <w:t>Mano de obra/operadora</w:t>
            </w:r>
          </w:p>
        </w:tc>
        <w:tc>
          <w:tcPr>
            <w:tcW w:w="2948" w:type="dxa"/>
            <w:shd w:val="clear" w:color="auto" w:fill="FFFFFF"/>
            <w:tcMar>
              <w:top w:w="80" w:type="dxa"/>
              <w:left w:w="100" w:type="dxa"/>
              <w:bottom w:w="80" w:type="dxa"/>
              <w:right w:w="100" w:type="dxa"/>
            </w:tcMar>
            <w:vAlign w:val="center"/>
          </w:tcPr>
          <w:p w14:paraId="779FC878" w14:textId="77777777" w:rsidR="00B021B4" w:rsidRDefault="007A767F">
            <w:pPr>
              <w:spacing w:after="40"/>
            </w:pPr>
            <w:r>
              <w:rPr>
                <w:color w:val="000000"/>
                <w:sz w:val="17"/>
                <w:szCs w:val="17"/>
              </w:rPr>
              <w:t>Carta del Agua: “estructuras locales” que operan y mantienen sistemas de agua</w:t>
            </w:r>
          </w:p>
        </w:tc>
        <w:tc>
          <w:tcPr>
            <w:tcW w:w="2948" w:type="dxa"/>
            <w:shd w:val="clear" w:color="auto" w:fill="FFFFFF"/>
            <w:tcMar>
              <w:top w:w="80" w:type="dxa"/>
              <w:left w:w="100" w:type="dxa"/>
              <w:bottom w:w="80" w:type="dxa"/>
              <w:right w:w="100" w:type="dxa"/>
            </w:tcMar>
            <w:vAlign w:val="center"/>
          </w:tcPr>
          <w:p w14:paraId="47DAA1EC" w14:textId="77777777" w:rsidR="00B021B4" w:rsidRDefault="007A767F">
            <w:pPr>
              <w:spacing w:after="40"/>
            </w:pPr>
            <w:r>
              <w:rPr>
                <w:color w:val="000000"/>
                <w:sz w:val="17"/>
                <w:szCs w:val="17"/>
              </w:rPr>
              <w:t>Ejecutar tareas técnicas de sostenimiento de infraestructura</w:t>
            </w:r>
          </w:p>
        </w:tc>
      </w:tr>
      <w:tr w:rsidR="00B021B4" w14:paraId="01BAE035" w14:textId="77777777" w:rsidTr="007463C5">
        <w:tc>
          <w:tcPr>
            <w:tcW w:w="2948" w:type="dxa"/>
            <w:shd w:val="clear" w:color="auto" w:fill="F2F2F2"/>
            <w:tcMar>
              <w:top w:w="80" w:type="dxa"/>
              <w:left w:w="100" w:type="dxa"/>
              <w:bottom w:w="80" w:type="dxa"/>
              <w:right w:w="100" w:type="dxa"/>
            </w:tcMar>
            <w:vAlign w:val="center"/>
          </w:tcPr>
          <w:p w14:paraId="17C06CC8" w14:textId="77777777" w:rsidR="00B021B4" w:rsidRDefault="007A767F">
            <w:pPr>
              <w:spacing w:after="40"/>
            </w:pPr>
            <w:r>
              <w:rPr>
                <w:color w:val="000000"/>
                <w:sz w:val="17"/>
                <w:szCs w:val="17"/>
              </w:rPr>
              <w:t>Sujeto protegido</w:t>
            </w:r>
          </w:p>
        </w:tc>
        <w:tc>
          <w:tcPr>
            <w:tcW w:w="2948" w:type="dxa"/>
            <w:shd w:val="clear" w:color="auto" w:fill="F2F2F2"/>
            <w:tcMar>
              <w:top w:w="80" w:type="dxa"/>
              <w:left w:w="100" w:type="dxa"/>
              <w:bottom w:w="80" w:type="dxa"/>
              <w:right w:w="100" w:type="dxa"/>
            </w:tcMar>
            <w:vAlign w:val="center"/>
          </w:tcPr>
          <w:p w14:paraId="4C19F984" w14:textId="77777777" w:rsidR="00B021B4" w:rsidRDefault="007A767F">
            <w:pPr>
              <w:spacing w:after="40"/>
            </w:pPr>
            <w:r>
              <w:rPr>
                <w:color w:val="000000"/>
                <w:sz w:val="17"/>
                <w:szCs w:val="17"/>
              </w:rPr>
              <w:t>“Protección de los líderes ambientales, sociales y comunitarios”</w:t>
            </w:r>
          </w:p>
        </w:tc>
        <w:tc>
          <w:tcPr>
            <w:tcW w:w="2948" w:type="dxa"/>
            <w:shd w:val="clear" w:color="auto" w:fill="F2F2F2"/>
            <w:tcMar>
              <w:top w:w="80" w:type="dxa"/>
              <w:left w:w="100" w:type="dxa"/>
              <w:bottom w:w="80" w:type="dxa"/>
              <w:right w:w="100" w:type="dxa"/>
            </w:tcMar>
            <w:vAlign w:val="center"/>
          </w:tcPr>
          <w:p w14:paraId="1B861406" w14:textId="77777777" w:rsidR="00B021B4" w:rsidRDefault="007A767F">
            <w:pPr>
              <w:spacing w:after="40"/>
            </w:pPr>
            <w:r>
              <w:rPr>
                <w:color w:val="000000"/>
                <w:sz w:val="17"/>
                <w:szCs w:val="17"/>
              </w:rPr>
              <w:t>Ser resguardada por el Estado frente a amenazas — rol pasivo</w:t>
            </w:r>
          </w:p>
        </w:tc>
      </w:tr>
      <w:tr w:rsidR="00B021B4" w14:paraId="66E0EFC5" w14:textId="77777777" w:rsidTr="007463C5">
        <w:tc>
          <w:tcPr>
            <w:tcW w:w="2948" w:type="dxa"/>
            <w:shd w:val="clear" w:color="auto" w:fill="FFFFFF"/>
            <w:tcMar>
              <w:top w:w="80" w:type="dxa"/>
              <w:left w:w="100" w:type="dxa"/>
              <w:bottom w:w="80" w:type="dxa"/>
              <w:right w:w="100" w:type="dxa"/>
            </w:tcMar>
            <w:vAlign w:val="center"/>
          </w:tcPr>
          <w:p w14:paraId="7938034E" w14:textId="77777777" w:rsidR="00B021B4" w:rsidRDefault="007A767F">
            <w:pPr>
              <w:spacing w:after="40"/>
            </w:pPr>
            <w:r>
              <w:rPr>
                <w:color w:val="000000"/>
                <w:sz w:val="17"/>
                <w:szCs w:val="17"/>
              </w:rPr>
              <w:t>Una opción de gobernanza entre varias</w:t>
            </w:r>
          </w:p>
        </w:tc>
        <w:tc>
          <w:tcPr>
            <w:tcW w:w="2948" w:type="dxa"/>
            <w:shd w:val="clear" w:color="auto" w:fill="FFFFFF"/>
            <w:tcMar>
              <w:top w:w="80" w:type="dxa"/>
              <w:left w:w="100" w:type="dxa"/>
              <w:bottom w:w="80" w:type="dxa"/>
              <w:right w:w="100" w:type="dxa"/>
            </w:tcMar>
            <w:vAlign w:val="center"/>
          </w:tcPr>
          <w:p w14:paraId="74E3AE10" w14:textId="77777777" w:rsidR="00B021B4" w:rsidRDefault="007A767F">
            <w:pPr>
              <w:spacing w:after="40"/>
            </w:pPr>
            <w:r>
              <w:rPr>
                <w:color w:val="000000"/>
                <w:sz w:val="17"/>
                <w:szCs w:val="17"/>
              </w:rPr>
              <w:t>Cita de Ostrom en la Carta del Medioambiente: “arreglos estatales, privados, comunitarios o mixtos”</w:t>
            </w:r>
          </w:p>
        </w:tc>
        <w:tc>
          <w:tcPr>
            <w:tcW w:w="2948" w:type="dxa"/>
            <w:shd w:val="clear" w:color="auto" w:fill="FFFFFF"/>
            <w:tcMar>
              <w:top w:w="80" w:type="dxa"/>
              <w:left w:w="100" w:type="dxa"/>
              <w:bottom w:w="80" w:type="dxa"/>
              <w:right w:w="100" w:type="dxa"/>
            </w:tcMar>
            <w:vAlign w:val="center"/>
          </w:tcPr>
          <w:p w14:paraId="5D998DC7" w14:textId="77777777" w:rsidR="00B021B4" w:rsidRDefault="007A767F">
            <w:pPr>
              <w:spacing w:after="40"/>
            </w:pPr>
            <w:r>
              <w:rPr>
                <w:color w:val="000000"/>
                <w:sz w:val="17"/>
                <w:szCs w:val="17"/>
              </w:rPr>
              <w:t>Administrar el recurso, en competencia (no en exclusiva) con el Estado o el privado</w:t>
            </w:r>
          </w:p>
        </w:tc>
      </w:tr>
    </w:tbl>
    <w:p w14:paraId="08E21D1B" w14:textId="77777777" w:rsidR="00575833" w:rsidRDefault="00575833">
      <w:pPr>
        <w:spacing w:after="180" w:line="276" w:lineRule="auto"/>
        <w:jc w:val="both"/>
        <w:rPr>
          <w:sz w:val="21"/>
          <w:szCs w:val="21"/>
        </w:rPr>
      </w:pPr>
    </w:p>
    <w:p w14:paraId="5E5B48A8" w14:textId="6D559FD8" w:rsidR="00B021B4" w:rsidRDefault="007A767F">
      <w:pPr>
        <w:spacing w:after="180" w:line="276" w:lineRule="auto"/>
        <w:jc w:val="both"/>
      </w:pPr>
      <w:r>
        <w:rPr>
          <w:sz w:val="21"/>
          <w:szCs w:val="21"/>
        </w:rPr>
        <w:t xml:space="preserve">La propuesta central del componente C es explícita: “las comunidades son el corazón de la agenda ambiental… La fuerza pública abre el espacio; la economía legal lo llena. Sin oferta económica lícita, las comunidades quedan de nuevo a merced de los grupos armados.” Esto define un modelo secuencial, no uno de participación política en primer lugar: primero el Estado recupera el control territorial (C.1), y sobre ese espacio recuperado la comunidad entra como protagonista económico, no como veedora pasiva. Su </w:t>
      </w:r>
      <w:r>
        <w:rPr>
          <w:sz w:val="21"/>
          <w:szCs w:val="21"/>
        </w:rPr>
        <w:t>papel tiene tres capas:</w:t>
      </w:r>
    </w:p>
    <w:p w14:paraId="6EFF4B0A" w14:textId="77777777" w:rsidR="00B021B4" w:rsidRDefault="007A767F">
      <w:pPr>
        <w:pStyle w:val="Prrafodelista"/>
        <w:numPr>
          <w:ilvl w:val="0"/>
          <w:numId w:val="2"/>
        </w:numPr>
        <w:spacing w:after="120" w:line="276" w:lineRule="auto"/>
        <w:jc w:val="both"/>
      </w:pPr>
      <w:r>
        <w:rPr>
          <w:b/>
          <w:bCs/>
          <w:sz w:val="21"/>
          <w:szCs w:val="21"/>
        </w:rPr>
        <w:t xml:space="preserve">La primera es la de ejecutora de economía legal sustitutiva: </w:t>
      </w:r>
      <w:r>
        <w:rPr>
          <w:sz w:val="21"/>
          <w:szCs w:val="21"/>
        </w:rPr>
        <w:t>sustitución productiva de cultivos ilícitos y minería criminal por agroforestería, turismo de naturaleza, productos del bosque, pesca artesanal y restauración remunerada (C.4).</w:t>
      </w:r>
    </w:p>
    <w:p w14:paraId="52EEC20E" w14:textId="77777777" w:rsidR="00B021B4" w:rsidRDefault="007A767F">
      <w:pPr>
        <w:pStyle w:val="Prrafodelista"/>
        <w:numPr>
          <w:ilvl w:val="0"/>
          <w:numId w:val="2"/>
        </w:numPr>
        <w:spacing w:after="120" w:line="276" w:lineRule="auto"/>
        <w:jc w:val="both"/>
      </w:pPr>
      <w:r>
        <w:rPr>
          <w:b/>
          <w:bCs/>
          <w:sz w:val="21"/>
          <w:szCs w:val="21"/>
        </w:rPr>
        <w:t xml:space="preserve">La segunda es la de conservadora remunerada: </w:t>
      </w:r>
      <w:r>
        <w:rPr>
          <w:sz w:val="21"/>
          <w:szCs w:val="21"/>
        </w:rPr>
        <w:t>el documento convierte explícitamente la conservación en ingreso mediante Pago por Servicios Ambientales, extendido tanto a propietarios como a poseedores de buena fe (C.4-C.5).</w:t>
      </w:r>
    </w:p>
    <w:p w14:paraId="2C9783DB" w14:textId="77777777" w:rsidR="00B021B4" w:rsidRPr="00575833" w:rsidRDefault="007A767F">
      <w:pPr>
        <w:pStyle w:val="Prrafodelista"/>
        <w:numPr>
          <w:ilvl w:val="0"/>
          <w:numId w:val="2"/>
        </w:numPr>
        <w:spacing w:after="120" w:line="276" w:lineRule="auto"/>
        <w:jc w:val="both"/>
      </w:pPr>
      <w:r>
        <w:rPr>
          <w:b/>
          <w:bCs/>
          <w:sz w:val="21"/>
          <w:szCs w:val="21"/>
        </w:rPr>
        <w:t xml:space="preserve">La tercera es la de participante e interventora en decisiones (C.5): </w:t>
      </w:r>
      <w:r>
        <w:rPr>
          <w:sz w:val="21"/>
          <w:szCs w:val="21"/>
        </w:rPr>
        <w:t>los “mecanismos formales para que las comunidades incidan en las decisiones ambientales”.</w:t>
      </w:r>
    </w:p>
    <w:p w14:paraId="76C9BD96" w14:textId="77777777" w:rsidR="00575833" w:rsidRDefault="00575833">
      <w:pPr>
        <w:pStyle w:val="Prrafodelista"/>
        <w:numPr>
          <w:ilvl w:val="0"/>
          <w:numId w:val="2"/>
        </w:numPr>
        <w:spacing w:after="120" w:line="276" w:lineRule="auto"/>
        <w:jc w:val="both"/>
      </w:pPr>
    </w:p>
    <w:p w14:paraId="4BAA2A32" w14:textId="77777777" w:rsidR="00B021B4" w:rsidRDefault="007A767F" w:rsidP="00575833">
      <w:pPr>
        <w:spacing w:before="160" w:after="100"/>
        <w:jc w:val="center"/>
      </w:pPr>
      <w:r>
        <w:rPr>
          <w:b/>
          <w:bCs/>
          <w:sz w:val="19"/>
          <w:szCs w:val="19"/>
        </w:rPr>
        <w:t>CUADRO 4. ESPACIOS DE PARTICIPACIÓN YA EXISTENTES EN LOS INSTRUMENTOS DE ORDENAMIENTO AMBIENTAL DEL TERRITORIO</w:t>
      </w:r>
    </w:p>
    <w:tbl>
      <w:tblPr>
        <w:tblW w:w="8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33"/>
        <w:gridCol w:w="2233"/>
        <w:gridCol w:w="2233"/>
        <w:gridCol w:w="2233"/>
      </w:tblGrid>
      <w:tr w:rsidR="00B021B4" w14:paraId="210BEAA8" w14:textId="77777777" w:rsidTr="00575833">
        <w:trPr>
          <w:tblHeader/>
        </w:trPr>
        <w:tc>
          <w:tcPr>
            <w:tcW w:w="2233" w:type="dxa"/>
            <w:shd w:val="clear" w:color="auto" w:fill="1F3864"/>
            <w:tcMar>
              <w:top w:w="80" w:type="dxa"/>
              <w:left w:w="100" w:type="dxa"/>
              <w:bottom w:w="80" w:type="dxa"/>
              <w:right w:w="100" w:type="dxa"/>
            </w:tcMar>
            <w:vAlign w:val="center"/>
          </w:tcPr>
          <w:p w14:paraId="5A219E7F" w14:textId="77777777" w:rsidR="00B021B4" w:rsidRDefault="007A767F">
            <w:pPr>
              <w:spacing w:after="40"/>
            </w:pPr>
            <w:r>
              <w:rPr>
                <w:b/>
                <w:bCs/>
                <w:color w:val="FFFFFF"/>
                <w:sz w:val="18"/>
                <w:szCs w:val="18"/>
              </w:rPr>
              <w:t>Espacio / instrumento</w:t>
            </w:r>
          </w:p>
        </w:tc>
        <w:tc>
          <w:tcPr>
            <w:tcW w:w="2233" w:type="dxa"/>
            <w:shd w:val="clear" w:color="auto" w:fill="1F3864"/>
            <w:tcMar>
              <w:top w:w="80" w:type="dxa"/>
              <w:left w:w="100" w:type="dxa"/>
              <w:bottom w:w="80" w:type="dxa"/>
              <w:right w:w="100" w:type="dxa"/>
            </w:tcMar>
            <w:vAlign w:val="center"/>
          </w:tcPr>
          <w:p w14:paraId="56CA6246" w14:textId="77777777" w:rsidR="00B021B4" w:rsidRDefault="007A767F">
            <w:pPr>
              <w:spacing w:after="40"/>
            </w:pPr>
            <w:r>
              <w:rPr>
                <w:b/>
                <w:bCs/>
                <w:color w:val="FFFFFF"/>
                <w:sz w:val="18"/>
                <w:szCs w:val="18"/>
              </w:rPr>
              <w:t>Base legal</w:t>
            </w:r>
          </w:p>
        </w:tc>
        <w:tc>
          <w:tcPr>
            <w:tcW w:w="2233" w:type="dxa"/>
            <w:shd w:val="clear" w:color="auto" w:fill="1F3864"/>
            <w:tcMar>
              <w:top w:w="80" w:type="dxa"/>
              <w:left w:w="100" w:type="dxa"/>
              <w:bottom w:w="80" w:type="dxa"/>
              <w:right w:w="100" w:type="dxa"/>
            </w:tcMar>
            <w:vAlign w:val="center"/>
          </w:tcPr>
          <w:p w14:paraId="2D29061A" w14:textId="77777777" w:rsidR="00B021B4" w:rsidRDefault="007A767F">
            <w:pPr>
              <w:spacing w:after="40"/>
            </w:pPr>
            <w:r>
              <w:rPr>
                <w:b/>
                <w:bCs/>
                <w:color w:val="FFFFFF"/>
                <w:sz w:val="18"/>
                <w:szCs w:val="18"/>
              </w:rPr>
              <w:t>Qué ya incluye</w:t>
            </w:r>
          </w:p>
        </w:tc>
        <w:tc>
          <w:tcPr>
            <w:tcW w:w="2233" w:type="dxa"/>
            <w:shd w:val="clear" w:color="auto" w:fill="1F3864"/>
            <w:tcMar>
              <w:top w:w="80" w:type="dxa"/>
              <w:left w:w="100" w:type="dxa"/>
              <w:bottom w:w="80" w:type="dxa"/>
              <w:right w:w="100" w:type="dxa"/>
            </w:tcMar>
            <w:vAlign w:val="center"/>
          </w:tcPr>
          <w:p w14:paraId="19DBD1CA" w14:textId="77777777" w:rsidR="00B021B4" w:rsidRDefault="007A767F">
            <w:pPr>
              <w:spacing w:after="40"/>
            </w:pPr>
            <w:r>
              <w:rPr>
                <w:b/>
                <w:bCs/>
                <w:color w:val="FFFFFF"/>
                <w:sz w:val="18"/>
                <w:szCs w:val="18"/>
              </w:rPr>
              <w:t>Qué hace falta</w:t>
            </w:r>
          </w:p>
        </w:tc>
      </w:tr>
      <w:tr w:rsidR="00B021B4" w14:paraId="63460BB0" w14:textId="77777777" w:rsidTr="00575833">
        <w:tc>
          <w:tcPr>
            <w:tcW w:w="2233" w:type="dxa"/>
            <w:shd w:val="clear" w:color="auto" w:fill="F2F2F2"/>
            <w:tcMar>
              <w:top w:w="80" w:type="dxa"/>
              <w:left w:w="100" w:type="dxa"/>
              <w:bottom w:w="80" w:type="dxa"/>
              <w:right w:w="100" w:type="dxa"/>
            </w:tcMar>
            <w:vAlign w:val="center"/>
          </w:tcPr>
          <w:p w14:paraId="6135F251" w14:textId="77777777" w:rsidR="00B021B4" w:rsidRDefault="007A767F">
            <w:pPr>
              <w:spacing w:after="40"/>
            </w:pPr>
            <w:r>
              <w:rPr>
                <w:color w:val="000000"/>
                <w:sz w:val="17"/>
                <w:szCs w:val="17"/>
              </w:rPr>
              <w:t>Consejo de Cuenca (dentro del POMCA)</w:t>
            </w:r>
          </w:p>
        </w:tc>
        <w:tc>
          <w:tcPr>
            <w:tcW w:w="2233" w:type="dxa"/>
            <w:shd w:val="clear" w:color="auto" w:fill="F2F2F2"/>
            <w:tcMar>
              <w:top w:w="80" w:type="dxa"/>
              <w:left w:w="100" w:type="dxa"/>
              <w:bottom w:w="80" w:type="dxa"/>
              <w:right w:w="100" w:type="dxa"/>
            </w:tcMar>
            <w:vAlign w:val="center"/>
          </w:tcPr>
          <w:p w14:paraId="6D9DEB9C" w14:textId="77777777" w:rsidR="00B021B4" w:rsidRDefault="007A767F">
            <w:pPr>
              <w:spacing w:after="40"/>
            </w:pPr>
            <w:r>
              <w:rPr>
                <w:color w:val="000000"/>
                <w:sz w:val="17"/>
                <w:szCs w:val="17"/>
              </w:rPr>
              <w:t>Decreto 1640 de 2012</w:t>
            </w:r>
          </w:p>
        </w:tc>
        <w:tc>
          <w:tcPr>
            <w:tcW w:w="2233" w:type="dxa"/>
            <w:shd w:val="clear" w:color="auto" w:fill="F2F2F2"/>
            <w:tcMar>
              <w:top w:w="80" w:type="dxa"/>
              <w:left w:w="100" w:type="dxa"/>
              <w:bottom w:w="80" w:type="dxa"/>
              <w:right w:w="100" w:type="dxa"/>
            </w:tcMar>
            <w:vAlign w:val="center"/>
          </w:tcPr>
          <w:p w14:paraId="5E64A5DF" w14:textId="77777777" w:rsidR="00B021B4" w:rsidRDefault="007A767F">
            <w:pPr>
              <w:spacing w:after="40"/>
            </w:pPr>
            <w:r>
              <w:rPr>
                <w:color w:val="000000"/>
                <w:sz w:val="17"/>
                <w:szCs w:val="17"/>
              </w:rPr>
              <w:t>Representación de actores sociales, económicos y ambientales de la cuenca en la formulación y el seguimiento</w:t>
            </w:r>
          </w:p>
        </w:tc>
        <w:tc>
          <w:tcPr>
            <w:tcW w:w="2233" w:type="dxa"/>
            <w:shd w:val="clear" w:color="auto" w:fill="F2F2F2"/>
            <w:tcMar>
              <w:top w:w="80" w:type="dxa"/>
              <w:left w:w="100" w:type="dxa"/>
              <w:bottom w:w="80" w:type="dxa"/>
              <w:right w:w="100" w:type="dxa"/>
            </w:tcMar>
            <w:vAlign w:val="center"/>
          </w:tcPr>
          <w:p w14:paraId="563C52EC" w14:textId="77777777" w:rsidR="00B021B4" w:rsidRDefault="007A767F">
            <w:pPr>
              <w:spacing w:after="40"/>
            </w:pPr>
            <w:r>
              <w:rPr>
                <w:color w:val="000000"/>
                <w:sz w:val="17"/>
                <w:szCs w:val="17"/>
              </w:rPr>
              <w:t>Capacidad decisoria vinculante sobre el componente programático y el presupuesto; hoy es solo consultivo</w:t>
            </w:r>
          </w:p>
        </w:tc>
      </w:tr>
      <w:tr w:rsidR="00B021B4" w14:paraId="412AA677" w14:textId="77777777" w:rsidTr="00575833">
        <w:tc>
          <w:tcPr>
            <w:tcW w:w="2233" w:type="dxa"/>
            <w:shd w:val="clear" w:color="auto" w:fill="FFFFFF"/>
            <w:tcMar>
              <w:top w:w="80" w:type="dxa"/>
              <w:left w:w="100" w:type="dxa"/>
              <w:bottom w:w="80" w:type="dxa"/>
              <w:right w:w="100" w:type="dxa"/>
            </w:tcMar>
            <w:vAlign w:val="center"/>
          </w:tcPr>
          <w:p w14:paraId="113B449E" w14:textId="77777777" w:rsidR="00B021B4" w:rsidRDefault="007A767F">
            <w:pPr>
              <w:spacing w:after="40"/>
            </w:pPr>
            <w:r>
              <w:rPr>
                <w:color w:val="000000"/>
                <w:sz w:val="17"/>
                <w:szCs w:val="17"/>
              </w:rPr>
              <w:t>Consejo Directivo de la CAR</w:t>
            </w:r>
          </w:p>
        </w:tc>
        <w:tc>
          <w:tcPr>
            <w:tcW w:w="2233" w:type="dxa"/>
            <w:shd w:val="clear" w:color="auto" w:fill="FFFFFF"/>
            <w:tcMar>
              <w:top w:w="80" w:type="dxa"/>
              <w:left w:w="100" w:type="dxa"/>
              <w:bottom w:w="80" w:type="dxa"/>
              <w:right w:w="100" w:type="dxa"/>
            </w:tcMar>
            <w:vAlign w:val="center"/>
          </w:tcPr>
          <w:p w14:paraId="29C42788" w14:textId="77777777" w:rsidR="00B021B4" w:rsidRDefault="007A767F">
            <w:pPr>
              <w:spacing w:after="40"/>
            </w:pPr>
            <w:r>
              <w:rPr>
                <w:color w:val="000000"/>
                <w:sz w:val="17"/>
                <w:szCs w:val="17"/>
              </w:rPr>
              <w:t>Ley 99 de 1993, art. 26</w:t>
            </w:r>
          </w:p>
        </w:tc>
        <w:tc>
          <w:tcPr>
            <w:tcW w:w="2233" w:type="dxa"/>
            <w:shd w:val="clear" w:color="auto" w:fill="FFFFFF"/>
            <w:tcMar>
              <w:top w:w="80" w:type="dxa"/>
              <w:left w:w="100" w:type="dxa"/>
              <w:bottom w:w="80" w:type="dxa"/>
              <w:right w:w="100" w:type="dxa"/>
            </w:tcMar>
            <w:vAlign w:val="center"/>
          </w:tcPr>
          <w:p w14:paraId="652D66D8" w14:textId="77777777" w:rsidR="00B021B4" w:rsidRDefault="007A767F">
            <w:pPr>
              <w:spacing w:after="40"/>
            </w:pPr>
            <w:r>
              <w:rPr>
                <w:color w:val="000000"/>
                <w:sz w:val="17"/>
                <w:szCs w:val="17"/>
              </w:rPr>
              <w:t>Un representante de comunidades indígenas, un representante de comunidades negras con territorio colectivo, dos representantes de ONG ambientalistas</w:t>
            </w:r>
          </w:p>
        </w:tc>
        <w:tc>
          <w:tcPr>
            <w:tcW w:w="2233" w:type="dxa"/>
            <w:shd w:val="clear" w:color="auto" w:fill="FFFFFF"/>
            <w:tcMar>
              <w:top w:w="80" w:type="dxa"/>
              <w:left w:w="100" w:type="dxa"/>
              <w:bottom w:w="80" w:type="dxa"/>
              <w:right w:w="100" w:type="dxa"/>
            </w:tcMar>
            <w:vAlign w:val="center"/>
          </w:tcPr>
          <w:p w14:paraId="19CF4F87" w14:textId="77777777" w:rsidR="00B021B4" w:rsidRDefault="007A767F">
            <w:pPr>
              <w:spacing w:after="40"/>
            </w:pPr>
            <w:r>
              <w:rPr>
                <w:color w:val="000000"/>
                <w:sz w:val="17"/>
                <w:szCs w:val="17"/>
              </w:rPr>
              <w:t>Representación de recicladores, guardabosques, juntas de acueductos comunitarios veredales y organizaciones campesinas no étnicas</w:t>
            </w:r>
          </w:p>
        </w:tc>
      </w:tr>
      <w:tr w:rsidR="00B021B4" w14:paraId="38347FF6" w14:textId="77777777" w:rsidTr="00575833">
        <w:tc>
          <w:tcPr>
            <w:tcW w:w="2233" w:type="dxa"/>
            <w:shd w:val="clear" w:color="auto" w:fill="F2F2F2"/>
            <w:tcMar>
              <w:top w:w="80" w:type="dxa"/>
              <w:left w:w="100" w:type="dxa"/>
              <w:bottom w:w="80" w:type="dxa"/>
              <w:right w:w="100" w:type="dxa"/>
            </w:tcMar>
            <w:vAlign w:val="center"/>
          </w:tcPr>
          <w:p w14:paraId="1C40F475" w14:textId="77777777" w:rsidR="00B021B4" w:rsidRDefault="007A767F">
            <w:pPr>
              <w:spacing w:after="40"/>
            </w:pPr>
            <w:r>
              <w:rPr>
                <w:color w:val="000000"/>
                <w:sz w:val="17"/>
                <w:szCs w:val="17"/>
              </w:rPr>
              <w:t>Consulta previa y régimen especial de manejo en áreas protegidas</w:t>
            </w:r>
          </w:p>
        </w:tc>
        <w:tc>
          <w:tcPr>
            <w:tcW w:w="2233" w:type="dxa"/>
            <w:shd w:val="clear" w:color="auto" w:fill="F2F2F2"/>
            <w:tcMar>
              <w:top w:w="80" w:type="dxa"/>
              <w:left w:w="100" w:type="dxa"/>
              <w:bottom w:w="80" w:type="dxa"/>
              <w:right w:w="100" w:type="dxa"/>
            </w:tcMar>
            <w:vAlign w:val="center"/>
          </w:tcPr>
          <w:p w14:paraId="02EEDC16" w14:textId="77777777" w:rsidR="00B021B4" w:rsidRDefault="007A767F">
            <w:pPr>
              <w:spacing w:after="40"/>
            </w:pPr>
            <w:r>
              <w:rPr>
                <w:color w:val="000000"/>
                <w:sz w:val="17"/>
                <w:szCs w:val="17"/>
              </w:rPr>
              <w:t>Decreto 2372/2010 (hoy 1076/2015), Convenio 169 OIT / Ley 21 de 1991</w:t>
            </w:r>
          </w:p>
        </w:tc>
        <w:tc>
          <w:tcPr>
            <w:tcW w:w="2233" w:type="dxa"/>
            <w:shd w:val="clear" w:color="auto" w:fill="F2F2F2"/>
            <w:tcMar>
              <w:top w:w="80" w:type="dxa"/>
              <w:left w:w="100" w:type="dxa"/>
              <w:bottom w:w="80" w:type="dxa"/>
              <w:right w:w="100" w:type="dxa"/>
            </w:tcMar>
            <w:vAlign w:val="center"/>
          </w:tcPr>
          <w:p w14:paraId="207DF895" w14:textId="77777777" w:rsidR="00B021B4" w:rsidRDefault="007A767F">
            <w:pPr>
              <w:spacing w:after="40"/>
            </w:pPr>
            <w:r>
              <w:rPr>
                <w:color w:val="000000"/>
                <w:sz w:val="17"/>
                <w:szCs w:val="17"/>
              </w:rPr>
              <w:t>Consulta previa obligatoria y régimen especial de manejo cuando el área protegida se traslapa con territorio étnico</w:t>
            </w:r>
          </w:p>
        </w:tc>
        <w:tc>
          <w:tcPr>
            <w:tcW w:w="2233" w:type="dxa"/>
            <w:shd w:val="clear" w:color="auto" w:fill="F2F2F2"/>
            <w:tcMar>
              <w:top w:w="80" w:type="dxa"/>
              <w:left w:w="100" w:type="dxa"/>
              <w:bottom w:w="80" w:type="dxa"/>
              <w:right w:w="100" w:type="dxa"/>
            </w:tcMar>
            <w:vAlign w:val="center"/>
          </w:tcPr>
          <w:p w14:paraId="1BB635A3" w14:textId="77777777" w:rsidR="00B021B4" w:rsidRDefault="007A767F">
            <w:pPr>
              <w:spacing w:after="40"/>
            </w:pPr>
            <w:r>
              <w:rPr>
                <w:color w:val="000000"/>
                <w:sz w:val="17"/>
                <w:szCs w:val="17"/>
              </w:rPr>
              <w:t>Un mecanismo equivalente para comunidades campesinas no étnicas que habitan dentro o alrededor del área protegida, hoy sin figura similar</w:t>
            </w:r>
          </w:p>
        </w:tc>
      </w:tr>
      <w:tr w:rsidR="00B021B4" w14:paraId="76480F12" w14:textId="77777777" w:rsidTr="00575833">
        <w:tc>
          <w:tcPr>
            <w:tcW w:w="2233" w:type="dxa"/>
            <w:shd w:val="clear" w:color="auto" w:fill="FFFFFF"/>
            <w:tcMar>
              <w:top w:w="80" w:type="dxa"/>
              <w:left w:w="100" w:type="dxa"/>
              <w:bottom w:w="80" w:type="dxa"/>
              <w:right w:w="100" w:type="dxa"/>
            </w:tcMar>
            <w:vAlign w:val="center"/>
          </w:tcPr>
          <w:p w14:paraId="511DE0B9" w14:textId="77777777" w:rsidR="00B021B4" w:rsidRDefault="007A767F">
            <w:pPr>
              <w:spacing w:after="40"/>
            </w:pPr>
            <w:r>
              <w:rPr>
                <w:color w:val="000000"/>
                <w:sz w:val="17"/>
                <w:szCs w:val="17"/>
              </w:rPr>
              <w:t>Participación en el plan de manejo de páramo</w:t>
            </w:r>
          </w:p>
        </w:tc>
        <w:tc>
          <w:tcPr>
            <w:tcW w:w="2233" w:type="dxa"/>
            <w:shd w:val="clear" w:color="auto" w:fill="FFFFFF"/>
            <w:tcMar>
              <w:top w:w="80" w:type="dxa"/>
              <w:left w:w="100" w:type="dxa"/>
              <w:bottom w:w="80" w:type="dxa"/>
              <w:right w:w="100" w:type="dxa"/>
            </w:tcMar>
            <w:vAlign w:val="center"/>
          </w:tcPr>
          <w:p w14:paraId="024309AE" w14:textId="77777777" w:rsidR="00B021B4" w:rsidRDefault="007A767F">
            <w:pPr>
              <w:spacing w:after="40"/>
            </w:pPr>
            <w:r>
              <w:rPr>
                <w:color w:val="000000"/>
                <w:sz w:val="17"/>
                <w:szCs w:val="17"/>
              </w:rPr>
              <w:t>Ley 1930 de 2018</w:t>
            </w:r>
          </w:p>
        </w:tc>
        <w:tc>
          <w:tcPr>
            <w:tcW w:w="2233" w:type="dxa"/>
            <w:shd w:val="clear" w:color="auto" w:fill="FFFFFF"/>
            <w:tcMar>
              <w:top w:w="80" w:type="dxa"/>
              <w:left w:w="100" w:type="dxa"/>
              <w:bottom w:w="80" w:type="dxa"/>
              <w:right w:w="100" w:type="dxa"/>
            </w:tcMar>
            <w:vAlign w:val="center"/>
          </w:tcPr>
          <w:p w14:paraId="60D6FDF9" w14:textId="77777777" w:rsidR="00B021B4" w:rsidRDefault="007A767F">
            <w:pPr>
              <w:spacing w:after="40"/>
            </w:pPr>
            <w:r>
              <w:rPr>
                <w:color w:val="000000"/>
                <w:sz w:val="17"/>
                <w:szCs w:val="17"/>
              </w:rPr>
              <w:t>Derecho garantizado a participar en la formulación del plan y de los programas de reconversión o sustitución</w:t>
            </w:r>
          </w:p>
        </w:tc>
        <w:tc>
          <w:tcPr>
            <w:tcW w:w="2233" w:type="dxa"/>
            <w:shd w:val="clear" w:color="auto" w:fill="FFFFFF"/>
            <w:tcMar>
              <w:top w:w="80" w:type="dxa"/>
              <w:left w:w="100" w:type="dxa"/>
              <w:bottom w:w="80" w:type="dxa"/>
              <w:right w:w="100" w:type="dxa"/>
            </w:tcMar>
            <w:vAlign w:val="center"/>
          </w:tcPr>
          <w:p w14:paraId="32DA2848" w14:textId="77777777" w:rsidR="00B021B4" w:rsidRDefault="007A767F">
            <w:pPr>
              <w:spacing w:after="40"/>
            </w:pPr>
            <w:r>
              <w:rPr>
                <w:color w:val="000000"/>
                <w:sz w:val="17"/>
                <w:szCs w:val="17"/>
              </w:rPr>
              <w:t>Remuneración durante el periodo de formulación (hasta 4 años) mientras se define la alternativa productiva</w:t>
            </w:r>
          </w:p>
        </w:tc>
      </w:tr>
      <w:tr w:rsidR="00B021B4" w14:paraId="5A9D1231" w14:textId="77777777" w:rsidTr="00575833">
        <w:tc>
          <w:tcPr>
            <w:tcW w:w="2233" w:type="dxa"/>
            <w:shd w:val="clear" w:color="auto" w:fill="F2F2F2"/>
            <w:tcMar>
              <w:top w:w="80" w:type="dxa"/>
              <w:left w:w="100" w:type="dxa"/>
              <w:bottom w:w="80" w:type="dxa"/>
              <w:right w:w="100" w:type="dxa"/>
            </w:tcMar>
            <w:vAlign w:val="center"/>
          </w:tcPr>
          <w:p w14:paraId="4577193A" w14:textId="77777777" w:rsidR="00B021B4" w:rsidRDefault="007A767F">
            <w:pPr>
              <w:spacing w:after="40"/>
            </w:pPr>
            <w:r>
              <w:rPr>
                <w:color w:val="000000"/>
                <w:sz w:val="17"/>
                <w:szCs w:val="17"/>
              </w:rPr>
              <w:t>Consejos Comunitarios de comunidades negras</w:t>
            </w:r>
          </w:p>
        </w:tc>
        <w:tc>
          <w:tcPr>
            <w:tcW w:w="2233" w:type="dxa"/>
            <w:shd w:val="clear" w:color="auto" w:fill="F2F2F2"/>
            <w:tcMar>
              <w:top w:w="80" w:type="dxa"/>
              <w:left w:w="100" w:type="dxa"/>
              <w:bottom w:w="80" w:type="dxa"/>
              <w:right w:w="100" w:type="dxa"/>
            </w:tcMar>
            <w:vAlign w:val="center"/>
          </w:tcPr>
          <w:p w14:paraId="050FB14C" w14:textId="77777777" w:rsidR="00B021B4" w:rsidRDefault="007A767F">
            <w:pPr>
              <w:spacing w:after="40"/>
            </w:pPr>
            <w:r>
              <w:rPr>
                <w:color w:val="000000"/>
                <w:sz w:val="17"/>
                <w:szCs w:val="17"/>
              </w:rPr>
              <w:t>Ley 70 de 1993</w:t>
            </w:r>
          </w:p>
        </w:tc>
        <w:tc>
          <w:tcPr>
            <w:tcW w:w="2233" w:type="dxa"/>
            <w:shd w:val="clear" w:color="auto" w:fill="F2F2F2"/>
            <w:tcMar>
              <w:top w:w="80" w:type="dxa"/>
              <w:left w:w="100" w:type="dxa"/>
              <w:bottom w:w="80" w:type="dxa"/>
              <w:right w:w="100" w:type="dxa"/>
            </w:tcMar>
            <w:vAlign w:val="center"/>
          </w:tcPr>
          <w:p w14:paraId="46116150" w14:textId="77777777" w:rsidR="00B021B4" w:rsidRDefault="007A767F">
            <w:pPr>
              <w:spacing w:after="40"/>
            </w:pPr>
            <w:r>
              <w:rPr>
                <w:color w:val="000000"/>
                <w:sz w:val="17"/>
                <w:szCs w:val="17"/>
              </w:rPr>
              <w:t>Administración interna del territorio colectivo y manejo forestal sostenible concertado con la autoridad ambiental</w:t>
            </w:r>
          </w:p>
        </w:tc>
        <w:tc>
          <w:tcPr>
            <w:tcW w:w="2233" w:type="dxa"/>
            <w:shd w:val="clear" w:color="auto" w:fill="F2F2F2"/>
            <w:tcMar>
              <w:top w:w="80" w:type="dxa"/>
              <w:left w:w="100" w:type="dxa"/>
              <w:bottom w:w="80" w:type="dxa"/>
              <w:right w:w="100" w:type="dxa"/>
            </w:tcMar>
            <w:vAlign w:val="center"/>
          </w:tcPr>
          <w:p w14:paraId="23CF1673" w14:textId="77777777" w:rsidR="00B021B4" w:rsidRDefault="007A767F">
            <w:pPr>
              <w:spacing w:after="40"/>
            </w:pPr>
            <w:r>
              <w:rPr>
                <w:color w:val="000000"/>
                <w:sz w:val="17"/>
                <w:szCs w:val="17"/>
              </w:rPr>
              <w:t>Que este programa los reconozca explícitamente como ejecutores; es el instrumento legal más sólido de ejecución comunitaria sobre bosque</w:t>
            </w:r>
          </w:p>
        </w:tc>
      </w:tr>
      <w:tr w:rsidR="00B021B4" w14:paraId="2EFF0EEE" w14:textId="77777777" w:rsidTr="00575833">
        <w:tc>
          <w:tcPr>
            <w:tcW w:w="2233" w:type="dxa"/>
            <w:shd w:val="clear" w:color="auto" w:fill="FFFFFF"/>
            <w:tcMar>
              <w:top w:w="80" w:type="dxa"/>
              <w:left w:w="100" w:type="dxa"/>
              <w:bottom w:w="80" w:type="dxa"/>
              <w:right w:w="100" w:type="dxa"/>
            </w:tcMar>
            <w:vAlign w:val="center"/>
          </w:tcPr>
          <w:p w14:paraId="56CFC887" w14:textId="77777777" w:rsidR="00B021B4" w:rsidRDefault="007A767F">
            <w:pPr>
              <w:spacing w:after="40"/>
            </w:pPr>
            <w:r>
              <w:rPr>
                <w:color w:val="000000"/>
                <w:sz w:val="17"/>
                <w:szCs w:val="17"/>
              </w:rPr>
              <w:t>Programa de inclusión de recicladores (PGIRS)</w:t>
            </w:r>
          </w:p>
        </w:tc>
        <w:tc>
          <w:tcPr>
            <w:tcW w:w="2233" w:type="dxa"/>
            <w:shd w:val="clear" w:color="auto" w:fill="FFFFFF"/>
            <w:tcMar>
              <w:top w:w="80" w:type="dxa"/>
              <w:left w:w="100" w:type="dxa"/>
              <w:bottom w:w="80" w:type="dxa"/>
              <w:right w:w="100" w:type="dxa"/>
            </w:tcMar>
            <w:vAlign w:val="center"/>
          </w:tcPr>
          <w:p w14:paraId="7C4CBE01" w14:textId="77777777" w:rsidR="00B021B4" w:rsidRDefault="007A767F">
            <w:pPr>
              <w:spacing w:after="40"/>
            </w:pPr>
            <w:r>
              <w:rPr>
                <w:color w:val="000000"/>
                <w:sz w:val="17"/>
                <w:szCs w:val="17"/>
              </w:rPr>
              <w:t>Decreto 596 de 2016</w:t>
            </w:r>
          </w:p>
        </w:tc>
        <w:tc>
          <w:tcPr>
            <w:tcW w:w="2233" w:type="dxa"/>
            <w:shd w:val="clear" w:color="auto" w:fill="FFFFFF"/>
            <w:tcMar>
              <w:top w:w="80" w:type="dxa"/>
              <w:left w:w="100" w:type="dxa"/>
              <w:bottom w:w="80" w:type="dxa"/>
              <w:right w:w="100" w:type="dxa"/>
            </w:tcMar>
            <w:vAlign w:val="center"/>
          </w:tcPr>
          <w:p w14:paraId="272219D6" w14:textId="77777777" w:rsidR="00B021B4" w:rsidRDefault="007A767F">
            <w:pPr>
              <w:spacing w:after="40"/>
            </w:pPr>
            <w:r>
              <w:rPr>
                <w:color w:val="000000"/>
                <w:sz w:val="17"/>
                <w:szCs w:val="17"/>
              </w:rPr>
              <w:t>Inclusión obligatoria de los recicladores de oficio censados en el programa municipal</w:t>
            </w:r>
          </w:p>
        </w:tc>
        <w:tc>
          <w:tcPr>
            <w:tcW w:w="2233" w:type="dxa"/>
            <w:shd w:val="clear" w:color="auto" w:fill="FFFFFF"/>
            <w:tcMar>
              <w:top w:w="80" w:type="dxa"/>
              <w:left w:w="100" w:type="dxa"/>
              <w:bottom w:w="80" w:type="dxa"/>
              <w:right w:w="100" w:type="dxa"/>
            </w:tcMar>
            <w:vAlign w:val="center"/>
          </w:tcPr>
          <w:p w14:paraId="6245E8C1" w14:textId="77777777" w:rsidR="00B021B4" w:rsidRDefault="007A767F">
            <w:pPr>
              <w:spacing w:after="40"/>
            </w:pPr>
            <w:r>
              <w:rPr>
                <w:color w:val="000000"/>
                <w:sz w:val="17"/>
                <w:szCs w:val="17"/>
              </w:rPr>
              <w:t>Extender la misma lógica de inclusión obligatoria de base organizada a guardabosques, guardapáramos y viveristas comunitarios, hoy sujetos a voluntariado o convenios puntuales</w:t>
            </w:r>
          </w:p>
        </w:tc>
      </w:tr>
      <w:tr w:rsidR="00B021B4" w14:paraId="4AC475AE" w14:textId="77777777" w:rsidTr="00575833">
        <w:tc>
          <w:tcPr>
            <w:tcW w:w="2233" w:type="dxa"/>
            <w:shd w:val="clear" w:color="auto" w:fill="F2F2F2"/>
            <w:tcMar>
              <w:top w:w="80" w:type="dxa"/>
              <w:left w:w="100" w:type="dxa"/>
              <w:bottom w:w="80" w:type="dxa"/>
              <w:right w:w="100" w:type="dxa"/>
            </w:tcMar>
            <w:vAlign w:val="center"/>
          </w:tcPr>
          <w:p w14:paraId="09EC79A3" w14:textId="77777777" w:rsidR="00B021B4" w:rsidRDefault="007A767F">
            <w:pPr>
              <w:spacing w:after="40"/>
            </w:pPr>
            <w:r>
              <w:rPr>
                <w:color w:val="000000"/>
                <w:sz w:val="17"/>
                <w:szCs w:val="17"/>
              </w:rPr>
              <w:t>Veeduría ciudadana</w:t>
            </w:r>
          </w:p>
        </w:tc>
        <w:tc>
          <w:tcPr>
            <w:tcW w:w="2233" w:type="dxa"/>
            <w:shd w:val="clear" w:color="auto" w:fill="F2F2F2"/>
            <w:tcMar>
              <w:top w:w="80" w:type="dxa"/>
              <w:left w:w="100" w:type="dxa"/>
              <w:bottom w:w="80" w:type="dxa"/>
              <w:right w:w="100" w:type="dxa"/>
            </w:tcMar>
            <w:vAlign w:val="center"/>
          </w:tcPr>
          <w:p w14:paraId="50030608" w14:textId="77777777" w:rsidR="00B021B4" w:rsidRDefault="007A767F">
            <w:pPr>
              <w:spacing w:after="40"/>
            </w:pPr>
            <w:r>
              <w:rPr>
                <w:color w:val="000000"/>
                <w:sz w:val="17"/>
                <w:szCs w:val="17"/>
              </w:rPr>
              <w:t>Ley 850 de 2003</w:t>
            </w:r>
          </w:p>
        </w:tc>
        <w:tc>
          <w:tcPr>
            <w:tcW w:w="2233" w:type="dxa"/>
            <w:shd w:val="clear" w:color="auto" w:fill="F2F2F2"/>
            <w:tcMar>
              <w:top w:w="80" w:type="dxa"/>
              <w:left w:w="100" w:type="dxa"/>
              <w:bottom w:w="80" w:type="dxa"/>
              <w:right w:w="100" w:type="dxa"/>
            </w:tcMar>
            <w:vAlign w:val="center"/>
          </w:tcPr>
          <w:p w14:paraId="1F0B3401" w14:textId="77777777" w:rsidR="00B021B4" w:rsidRDefault="007A767F">
            <w:pPr>
              <w:spacing w:after="40"/>
            </w:pPr>
            <w:r>
              <w:rPr>
                <w:color w:val="000000"/>
                <w:sz w:val="17"/>
                <w:szCs w:val="17"/>
              </w:rPr>
              <w:t>Vigilancia de cualquier plan, programa o contrato ambiental</w:t>
            </w:r>
          </w:p>
        </w:tc>
        <w:tc>
          <w:tcPr>
            <w:tcW w:w="2233" w:type="dxa"/>
            <w:shd w:val="clear" w:color="auto" w:fill="F2F2F2"/>
            <w:tcMar>
              <w:top w:w="80" w:type="dxa"/>
              <w:left w:w="100" w:type="dxa"/>
              <w:bottom w:w="80" w:type="dxa"/>
              <w:right w:w="100" w:type="dxa"/>
            </w:tcMar>
            <w:vAlign w:val="center"/>
          </w:tcPr>
          <w:p w14:paraId="0BD6CEB4" w14:textId="77777777" w:rsidR="00B021B4" w:rsidRDefault="007A767F">
            <w:pPr>
              <w:spacing w:after="40"/>
            </w:pPr>
            <w:r>
              <w:rPr>
                <w:color w:val="000000"/>
                <w:sz w:val="17"/>
                <w:szCs w:val="17"/>
              </w:rPr>
              <w:t>Reconocimiento o remuneración formal; hoy es trabajo no remunerado, lo que la vuelve inviable para comunidades pobres y contradice la premisa de que “la economía legal llena el espacio”</w:t>
            </w:r>
          </w:p>
        </w:tc>
      </w:tr>
      <w:tr w:rsidR="00B021B4" w14:paraId="5E408EE2" w14:textId="77777777" w:rsidTr="00575833">
        <w:tc>
          <w:tcPr>
            <w:tcW w:w="2233" w:type="dxa"/>
            <w:shd w:val="clear" w:color="auto" w:fill="FFFFFF"/>
            <w:tcMar>
              <w:top w:w="80" w:type="dxa"/>
              <w:left w:w="100" w:type="dxa"/>
              <w:bottom w:w="80" w:type="dxa"/>
              <w:right w:w="100" w:type="dxa"/>
            </w:tcMar>
            <w:vAlign w:val="center"/>
          </w:tcPr>
          <w:p w14:paraId="6DE36714" w14:textId="77777777" w:rsidR="00B021B4" w:rsidRDefault="007A767F">
            <w:pPr>
              <w:spacing w:after="40"/>
            </w:pPr>
            <w:r>
              <w:rPr>
                <w:color w:val="000000"/>
                <w:sz w:val="17"/>
                <w:szCs w:val="17"/>
              </w:rPr>
              <w:t>Instancia ambiental conjunta en el POT</w:t>
            </w:r>
          </w:p>
        </w:tc>
        <w:tc>
          <w:tcPr>
            <w:tcW w:w="2233" w:type="dxa"/>
            <w:shd w:val="clear" w:color="auto" w:fill="FFFFFF"/>
            <w:tcMar>
              <w:top w:w="80" w:type="dxa"/>
              <w:left w:w="100" w:type="dxa"/>
              <w:bottom w:w="80" w:type="dxa"/>
              <w:right w:w="100" w:type="dxa"/>
            </w:tcMar>
            <w:vAlign w:val="center"/>
          </w:tcPr>
          <w:p w14:paraId="47F6666C" w14:textId="77777777" w:rsidR="00B021B4" w:rsidRDefault="007A767F">
            <w:pPr>
              <w:spacing w:after="40"/>
            </w:pPr>
            <w:r>
              <w:rPr>
                <w:color w:val="000000"/>
                <w:sz w:val="17"/>
                <w:szCs w:val="17"/>
              </w:rPr>
              <w:t>Ley 388 de 1997, modificada por la Ley 2079 de 2021</w:t>
            </w:r>
          </w:p>
        </w:tc>
        <w:tc>
          <w:tcPr>
            <w:tcW w:w="2233" w:type="dxa"/>
            <w:shd w:val="clear" w:color="auto" w:fill="FFFFFF"/>
            <w:tcMar>
              <w:top w:w="80" w:type="dxa"/>
              <w:left w:w="100" w:type="dxa"/>
              <w:bottom w:w="80" w:type="dxa"/>
              <w:right w:w="100" w:type="dxa"/>
            </w:tcMar>
            <w:vAlign w:val="center"/>
          </w:tcPr>
          <w:p w14:paraId="52C41653" w14:textId="77777777" w:rsidR="00B021B4" w:rsidRDefault="007A767F">
            <w:pPr>
              <w:spacing w:after="40"/>
            </w:pPr>
            <w:r>
              <w:rPr>
                <w:color w:val="000000"/>
                <w:sz w:val="17"/>
                <w:szCs w:val="17"/>
              </w:rPr>
              <w:t>Concertación obligatoria cuando hay más de una autoridad ambiental con jurisdicción en el municipio</w:t>
            </w:r>
          </w:p>
        </w:tc>
        <w:tc>
          <w:tcPr>
            <w:tcW w:w="2233" w:type="dxa"/>
            <w:shd w:val="clear" w:color="auto" w:fill="FFFFFF"/>
            <w:tcMar>
              <w:top w:w="80" w:type="dxa"/>
              <w:left w:w="100" w:type="dxa"/>
              <w:bottom w:w="80" w:type="dxa"/>
              <w:right w:w="100" w:type="dxa"/>
            </w:tcMar>
            <w:vAlign w:val="center"/>
          </w:tcPr>
          <w:p w14:paraId="479946DE" w14:textId="77777777" w:rsidR="00B021B4" w:rsidRDefault="007A767F">
            <w:pPr>
              <w:spacing w:after="40"/>
            </w:pPr>
            <w:r>
              <w:rPr>
                <w:color w:val="000000"/>
                <w:sz w:val="17"/>
                <w:szCs w:val="17"/>
              </w:rPr>
              <w:t>Mecanismo equivalente cuando hay una sola autoridad ambiental pero varios actores étnicos o campesinos en conflicto de uso del suelo</w:t>
            </w:r>
          </w:p>
        </w:tc>
      </w:tr>
      <w:tr w:rsidR="00B021B4" w14:paraId="3B4E97A0" w14:textId="77777777" w:rsidTr="00575833">
        <w:tc>
          <w:tcPr>
            <w:tcW w:w="2233" w:type="dxa"/>
            <w:shd w:val="clear" w:color="auto" w:fill="F2F2F2"/>
            <w:tcMar>
              <w:top w:w="80" w:type="dxa"/>
              <w:left w:w="100" w:type="dxa"/>
              <w:bottom w:w="80" w:type="dxa"/>
              <w:right w:w="100" w:type="dxa"/>
            </w:tcMar>
            <w:vAlign w:val="center"/>
          </w:tcPr>
          <w:p w14:paraId="6DB664F1" w14:textId="77777777" w:rsidR="00B021B4" w:rsidRDefault="007A767F">
            <w:pPr>
              <w:spacing w:after="40"/>
            </w:pPr>
            <w:r>
              <w:rPr>
                <w:color w:val="000000"/>
                <w:sz w:val="17"/>
                <w:szCs w:val="17"/>
              </w:rPr>
              <w:t>Sistema Nacional de Inteligencia Ambiental y Territorial (propuesta nueva de la campaña, no instrumento legal vigente)</w:t>
            </w:r>
          </w:p>
        </w:tc>
        <w:tc>
          <w:tcPr>
            <w:tcW w:w="2233" w:type="dxa"/>
            <w:shd w:val="clear" w:color="auto" w:fill="F2F2F2"/>
            <w:tcMar>
              <w:top w:w="80" w:type="dxa"/>
              <w:left w:w="100" w:type="dxa"/>
              <w:bottom w:w="80" w:type="dxa"/>
              <w:right w:w="100" w:type="dxa"/>
            </w:tcMar>
            <w:vAlign w:val="center"/>
          </w:tcPr>
          <w:p w14:paraId="094B6086" w14:textId="77777777" w:rsidR="00B021B4" w:rsidRDefault="007A767F">
            <w:pPr>
              <w:spacing w:after="40"/>
            </w:pPr>
            <w:r>
              <w:rPr>
                <w:color w:val="000000"/>
                <w:sz w:val="17"/>
                <w:szCs w:val="17"/>
              </w:rPr>
              <w:t>—</w:t>
            </w:r>
          </w:p>
        </w:tc>
        <w:tc>
          <w:tcPr>
            <w:tcW w:w="2233" w:type="dxa"/>
            <w:shd w:val="clear" w:color="auto" w:fill="F2F2F2"/>
            <w:tcMar>
              <w:top w:w="80" w:type="dxa"/>
              <w:left w:w="100" w:type="dxa"/>
              <w:bottom w:w="80" w:type="dxa"/>
              <w:right w:w="100" w:type="dxa"/>
            </w:tcMar>
            <w:vAlign w:val="center"/>
          </w:tcPr>
          <w:p w14:paraId="2BC2A89B" w14:textId="77777777" w:rsidR="00B021B4" w:rsidRDefault="007A767F">
            <w:pPr>
              <w:spacing w:after="40"/>
            </w:pPr>
            <w:r>
              <w:rPr>
                <w:color w:val="000000"/>
                <w:sz w:val="17"/>
                <w:szCs w:val="17"/>
              </w:rPr>
              <w:t>Articula IDEAM, Humboldt, Sinchi, Parques Nacionales, MinAmbiente, ANM, ANT, UNGRD, Fuerzas Militares y Policía</w:t>
            </w:r>
          </w:p>
        </w:tc>
        <w:tc>
          <w:tcPr>
            <w:tcW w:w="2233" w:type="dxa"/>
            <w:shd w:val="clear" w:color="auto" w:fill="F2F2F2"/>
            <w:tcMar>
              <w:top w:w="80" w:type="dxa"/>
              <w:left w:w="100" w:type="dxa"/>
              <w:bottom w:w="80" w:type="dxa"/>
              <w:right w:w="100" w:type="dxa"/>
            </w:tcMar>
            <w:vAlign w:val="center"/>
          </w:tcPr>
          <w:p w14:paraId="65CB176D" w14:textId="77777777" w:rsidR="00B021B4" w:rsidRDefault="007A767F">
            <w:pPr>
              <w:spacing w:after="40"/>
            </w:pPr>
            <w:r>
              <w:rPr>
                <w:color w:val="000000"/>
                <w:sz w:val="17"/>
                <w:szCs w:val="17"/>
              </w:rPr>
              <w:t>No incluye ningún actor comunitario en su diseño, pese a que buena parte de la información de monitoreo territorial (deforestación, tráfico de fauna, calidad del aire y del agua) ya la generan las comunidades identificadas en el Cuadro 2</w:t>
            </w:r>
          </w:p>
        </w:tc>
      </w:tr>
    </w:tbl>
    <w:p w14:paraId="6CD378C4" w14:textId="77777777" w:rsidR="00575833" w:rsidRDefault="00575833">
      <w:pPr>
        <w:spacing w:before="160" w:after="100"/>
        <w:rPr>
          <w:b/>
          <w:bCs/>
          <w:sz w:val="19"/>
          <w:szCs w:val="19"/>
        </w:rPr>
      </w:pPr>
    </w:p>
    <w:p w14:paraId="511BA599" w14:textId="774352FC" w:rsidR="00B021B4" w:rsidRDefault="007A767F" w:rsidP="00575833">
      <w:pPr>
        <w:spacing w:before="160" w:after="100"/>
        <w:jc w:val="center"/>
      </w:pPr>
      <w:r>
        <w:rPr>
          <w:b/>
          <w:bCs/>
          <w:sz w:val="19"/>
          <w:szCs w:val="19"/>
        </w:rPr>
        <w:t>CUADRO 5. FRENTES PARA EMPRENDIMIENTOS AMBIENTALES QUE ASEGUREN SERVICIOS ECOSISTÉMICOS</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1170883E" w14:textId="77777777" w:rsidTr="00575833">
        <w:trPr>
          <w:tblHeader/>
        </w:trPr>
        <w:tc>
          <w:tcPr>
            <w:tcW w:w="2211" w:type="dxa"/>
            <w:shd w:val="clear" w:color="auto" w:fill="1F3864"/>
            <w:tcMar>
              <w:top w:w="80" w:type="dxa"/>
              <w:left w:w="100" w:type="dxa"/>
              <w:bottom w:w="80" w:type="dxa"/>
              <w:right w:w="100" w:type="dxa"/>
            </w:tcMar>
            <w:vAlign w:val="center"/>
          </w:tcPr>
          <w:p w14:paraId="2CACBB92" w14:textId="77777777" w:rsidR="00B021B4" w:rsidRDefault="007A767F">
            <w:pPr>
              <w:spacing w:after="40"/>
            </w:pPr>
            <w:r>
              <w:rPr>
                <w:b/>
                <w:bCs/>
                <w:color w:val="FFFFFF"/>
                <w:sz w:val="18"/>
                <w:szCs w:val="18"/>
              </w:rPr>
              <w:t>Frente de política</w:t>
            </w:r>
          </w:p>
        </w:tc>
        <w:tc>
          <w:tcPr>
            <w:tcW w:w="2211" w:type="dxa"/>
            <w:shd w:val="clear" w:color="auto" w:fill="1F3864"/>
            <w:tcMar>
              <w:top w:w="80" w:type="dxa"/>
              <w:left w:w="100" w:type="dxa"/>
              <w:bottom w:w="80" w:type="dxa"/>
              <w:right w:w="100" w:type="dxa"/>
            </w:tcMar>
            <w:vAlign w:val="center"/>
          </w:tcPr>
          <w:p w14:paraId="79A49379" w14:textId="77777777" w:rsidR="00B021B4" w:rsidRDefault="007A767F">
            <w:pPr>
              <w:spacing w:after="40"/>
            </w:pPr>
            <w:r>
              <w:rPr>
                <w:b/>
                <w:bCs/>
                <w:color w:val="FFFFFF"/>
                <w:sz w:val="18"/>
                <w:szCs w:val="18"/>
              </w:rPr>
              <w:t>Tipo de emprendimiento</w:t>
            </w:r>
          </w:p>
        </w:tc>
        <w:tc>
          <w:tcPr>
            <w:tcW w:w="2211" w:type="dxa"/>
            <w:shd w:val="clear" w:color="auto" w:fill="1F3864"/>
            <w:tcMar>
              <w:top w:w="80" w:type="dxa"/>
              <w:left w:w="100" w:type="dxa"/>
              <w:bottom w:w="80" w:type="dxa"/>
              <w:right w:w="100" w:type="dxa"/>
            </w:tcMar>
            <w:vAlign w:val="center"/>
          </w:tcPr>
          <w:p w14:paraId="39BA7514" w14:textId="77777777" w:rsidR="00B021B4" w:rsidRDefault="007A767F">
            <w:pPr>
              <w:spacing w:after="40"/>
            </w:pPr>
            <w:r>
              <w:rPr>
                <w:b/>
                <w:bCs/>
                <w:color w:val="FFFFFF"/>
                <w:sz w:val="18"/>
                <w:szCs w:val="18"/>
              </w:rPr>
              <w:t>Servicio ecosistémico que asegura</w:t>
            </w:r>
          </w:p>
        </w:tc>
        <w:tc>
          <w:tcPr>
            <w:tcW w:w="2211" w:type="dxa"/>
            <w:shd w:val="clear" w:color="auto" w:fill="1F3864"/>
            <w:tcMar>
              <w:top w:w="80" w:type="dxa"/>
              <w:left w:w="100" w:type="dxa"/>
              <w:bottom w:w="80" w:type="dxa"/>
              <w:right w:w="100" w:type="dxa"/>
            </w:tcMar>
            <w:vAlign w:val="center"/>
          </w:tcPr>
          <w:p w14:paraId="412A5E4D" w14:textId="77777777" w:rsidR="00B021B4" w:rsidRDefault="007A767F">
            <w:pPr>
              <w:spacing w:after="40"/>
            </w:pPr>
            <w:r>
              <w:rPr>
                <w:b/>
                <w:bCs/>
                <w:color w:val="FFFFFF"/>
                <w:sz w:val="18"/>
                <w:szCs w:val="18"/>
              </w:rPr>
              <w:t>Vehículo de financiamiento existente</w:t>
            </w:r>
          </w:p>
        </w:tc>
      </w:tr>
      <w:tr w:rsidR="00B021B4" w14:paraId="32BFAD67" w14:textId="77777777" w:rsidTr="00575833">
        <w:tc>
          <w:tcPr>
            <w:tcW w:w="2211" w:type="dxa"/>
            <w:shd w:val="clear" w:color="auto" w:fill="F2F2F2"/>
            <w:tcMar>
              <w:top w:w="80" w:type="dxa"/>
              <w:left w:w="100" w:type="dxa"/>
              <w:bottom w:w="80" w:type="dxa"/>
              <w:right w:w="100" w:type="dxa"/>
            </w:tcMar>
            <w:vAlign w:val="center"/>
          </w:tcPr>
          <w:p w14:paraId="252764F4" w14:textId="77777777" w:rsidR="00B021B4" w:rsidRDefault="007A767F">
            <w:pPr>
              <w:spacing w:after="40"/>
            </w:pPr>
            <w:r>
              <w:rPr>
                <w:color w:val="000000"/>
                <w:sz w:val="17"/>
                <w:szCs w:val="17"/>
              </w:rPr>
              <w:t>Bioeconomía / biocomercio</w:t>
            </w:r>
          </w:p>
        </w:tc>
        <w:tc>
          <w:tcPr>
            <w:tcW w:w="2211" w:type="dxa"/>
            <w:shd w:val="clear" w:color="auto" w:fill="F2F2F2"/>
            <w:tcMar>
              <w:top w:w="80" w:type="dxa"/>
              <w:left w:w="100" w:type="dxa"/>
              <w:bottom w:w="80" w:type="dxa"/>
              <w:right w:w="100" w:type="dxa"/>
            </w:tcMar>
            <w:vAlign w:val="center"/>
          </w:tcPr>
          <w:p w14:paraId="7358A17B" w14:textId="77777777" w:rsidR="00B021B4" w:rsidRDefault="007A767F">
            <w:pPr>
              <w:spacing w:after="40"/>
            </w:pPr>
            <w:r>
              <w:rPr>
                <w:color w:val="000000"/>
                <w:sz w:val="17"/>
                <w:szCs w:val="17"/>
              </w:rPr>
              <w:t>Aprovechamiento de productos no maderables del bosque (cacao silvestre, açaí, chontaduro, fibras, plantas medicinales)</w:t>
            </w:r>
          </w:p>
        </w:tc>
        <w:tc>
          <w:tcPr>
            <w:tcW w:w="2211" w:type="dxa"/>
            <w:shd w:val="clear" w:color="auto" w:fill="F2F2F2"/>
            <w:tcMar>
              <w:top w:w="80" w:type="dxa"/>
              <w:left w:w="100" w:type="dxa"/>
              <w:bottom w:w="80" w:type="dxa"/>
              <w:right w:w="100" w:type="dxa"/>
            </w:tcMar>
            <w:vAlign w:val="center"/>
          </w:tcPr>
          <w:p w14:paraId="2A37D868" w14:textId="77777777" w:rsidR="00B021B4" w:rsidRDefault="007A767F">
            <w:pPr>
              <w:spacing w:after="40"/>
            </w:pPr>
            <w:r>
              <w:rPr>
                <w:color w:val="000000"/>
                <w:sz w:val="17"/>
                <w:szCs w:val="17"/>
              </w:rPr>
              <w:t>Provisión de recursos genéticos y alimentos; regulación, al mantener la cobertura boscosa en pie</w:t>
            </w:r>
          </w:p>
        </w:tc>
        <w:tc>
          <w:tcPr>
            <w:tcW w:w="2211" w:type="dxa"/>
            <w:shd w:val="clear" w:color="auto" w:fill="F2F2F2"/>
            <w:tcMar>
              <w:top w:w="80" w:type="dxa"/>
              <w:left w:w="100" w:type="dxa"/>
              <w:bottom w:w="80" w:type="dxa"/>
              <w:right w:w="100" w:type="dxa"/>
            </w:tcMar>
            <w:vAlign w:val="center"/>
          </w:tcPr>
          <w:p w14:paraId="3B75D6D6" w14:textId="77777777" w:rsidR="00B021B4" w:rsidRDefault="007A767F">
            <w:pPr>
              <w:spacing w:after="40"/>
            </w:pPr>
            <w:r>
              <w:rPr>
                <w:color w:val="000000"/>
                <w:sz w:val="17"/>
                <w:szCs w:val="17"/>
              </w:rPr>
              <w:t>Créditos de biodiversidad, mercados de biocomercio, incentivos para Empresas de Triple Impacto</w:t>
            </w:r>
          </w:p>
        </w:tc>
      </w:tr>
      <w:tr w:rsidR="00B021B4" w14:paraId="1DFAB42D" w14:textId="77777777" w:rsidTr="00575833">
        <w:tc>
          <w:tcPr>
            <w:tcW w:w="2211" w:type="dxa"/>
            <w:shd w:val="clear" w:color="auto" w:fill="FFFFFF"/>
            <w:tcMar>
              <w:top w:w="80" w:type="dxa"/>
              <w:left w:w="100" w:type="dxa"/>
              <w:bottom w:w="80" w:type="dxa"/>
              <w:right w:w="100" w:type="dxa"/>
            </w:tcMar>
            <w:vAlign w:val="center"/>
          </w:tcPr>
          <w:p w14:paraId="7E6C2434" w14:textId="77777777" w:rsidR="00B021B4" w:rsidRDefault="007A767F">
            <w:pPr>
              <w:spacing w:after="40"/>
            </w:pPr>
            <w:r>
              <w:rPr>
                <w:color w:val="000000"/>
                <w:sz w:val="17"/>
                <w:szCs w:val="17"/>
              </w:rPr>
              <w:t>Apicultura</w:t>
            </w:r>
          </w:p>
        </w:tc>
        <w:tc>
          <w:tcPr>
            <w:tcW w:w="2211" w:type="dxa"/>
            <w:shd w:val="clear" w:color="auto" w:fill="FFFFFF"/>
            <w:tcMar>
              <w:top w:w="80" w:type="dxa"/>
              <w:left w:w="100" w:type="dxa"/>
              <w:bottom w:w="80" w:type="dxa"/>
              <w:right w:w="100" w:type="dxa"/>
            </w:tcMar>
            <w:vAlign w:val="center"/>
          </w:tcPr>
          <w:p w14:paraId="15B5CC4A" w14:textId="77777777" w:rsidR="00B021B4" w:rsidRDefault="007A767F">
            <w:pPr>
              <w:spacing w:after="40"/>
            </w:pPr>
            <w:r>
              <w:rPr>
                <w:color w:val="000000"/>
                <w:sz w:val="17"/>
                <w:szCs w:val="17"/>
              </w:rPr>
              <w:t>Miel multifloral en zonas de alta cobertura boscosa</w:t>
            </w:r>
          </w:p>
        </w:tc>
        <w:tc>
          <w:tcPr>
            <w:tcW w:w="2211" w:type="dxa"/>
            <w:shd w:val="clear" w:color="auto" w:fill="FFFFFF"/>
            <w:tcMar>
              <w:top w:w="80" w:type="dxa"/>
              <w:left w:w="100" w:type="dxa"/>
              <w:bottom w:w="80" w:type="dxa"/>
              <w:right w:w="100" w:type="dxa"/>
            </w:tcMar>
            <w:vAlign w:val="center"/>
          </w:tcPr>
          <w:p w14:paraId="7A6AEDD9" w14:textId="77777777" w:rsidR="00B021B4" w:rsidRDefault="007A767F">
            <w:pPr>
              <w:spacing w:after="40"/>
            </w:pPr>
            <w:r>
              <w:rPr>
                <w:color w:val="000000"/>
                <w:sz w:val="17"/>
                <w:szCs w:val="17"/>
              </w:rPr>
              <w:t>Polinización (regulación) y provisión</w:t>
            </w:r>
          </w:p>
        </w:tc>
        <w:tc>
          <w:tcPr>
            <w:tcW w:w="2211" w:type="dxa"/>
            <w:shd w:val="clear" w:color="auto" w:fill="FFFFFF"/>
            <w:tcMar>
              <w:top w:w="80" w:type="dxa"/>
              <w:left w:w="100" w:type="dxa"/>
              <w:bottom w:w="80" w:type="dxa"/>
              <w:right w:w="100" w:type="dxa"/>
            </w:tcMar>
            <w:vAlign w:val="center"/>
          </w:tcPr>
          <w:p w14:paraId="73339C29" w14:textId="77777777" w:rsidR="00B021B4" w:rsidRDefault="007A767F">
            <w:pPr>
              <w:spacing w:after="40"/>
            </w:pPr>
            <w:r>
              <w:rPr>
                <w:color w:val="000000"/>
                <w:sz w:val="17"/>
                <w:szCs w:val="17"/>
              </w:rPr>
              <w:t>Cadena de valor ya priorizada por la Agenda ABC, Pago por Servicios Ambientales</w:t>
            </w:r>
          </w:p>
        </w:tc>
      </w:tr>
      <w:tr w:rsidR="00B021B4" w14:paraId="248BDAA2" w14:textId="77777777" w:rsidTr="00575833">
        <w:tc>
          <w:tcPr>
            <w:tcW w:w="2211" w:type="dxa"/>
            <w:shd w:val="clear" w:color="auto" w:fill="F2F2F2"/>
            <w:tcMar>
              <w:top w:w="80" w:type="dxa"/>
              <w:left w:w="100" w:type="dxa"/>
              <w:bottom w:w="80" w:type="dxa"/>
              <w:right w:w="100" w:type="dxa"/>
            </w:tcMar>
            <w:vAlign w:val="center"/>
          </w:tcPr>
          <w:p w14:paraId="35DEEFC0" w14:textId="77777777" w:rsidR="00B021B4" w:rsidRDefault="007A767F">
            <w:pPr>
              <w:spacing w:after="40"/>
            </w:pPr>
            <w:r>
              <w:rPr>
                <w:color w:val="000000"/>
                <w:sz w:val="17"/>
                <w:szCs w:val="17"/>
              </w:rPr>
              <w:t>Turismo de naturaleza</w:t>
            </w:r>
          </w:p>
        </w:tc>
        <w:tc>
          <w:tcPr>
            <w:tcW w:w="2211" w:type="dxa"/>
            <w:shd w:val="clear" w:color="auto" w:fill="F2F2F2"/>
            <w:tcMar>
              <w:top w:w="80" w:type="dxa"/>
              <w:left w:w="100" w:type="dxa"/>
              <w:bottom w:w="80" w:type="dxa"/>
              <w:right w:w="100" w:type="dxa"/>
            </w:tcMar>
            <w:vAlign w:val="center"/>
          </w:tcPr>
          <w:p w14:paraId="44A06494" w14:textId="77777777" w:rsidR="00B021B4" w:rsidRDefault="007A767F">
            <w:pPr>
              <w:spacing w:after="40"/>
            </w:pPr>
            <w:r>
              <w:rPr>
                <w:color w:val="000000"/>
                <w:sz w:val="17"/>
                <w:szCs w:val="17"/>
              </w:rPr>
              <w:t>Turismo comunitario en áreas protegidas y zonas de amortiguación</w:t>
            </w:r>
          </w:p>
        </w:tc>
        <w:tc>
          <w:tcPr>
            <w:tcW w:w="2211" w:type="dxa"/>
            <w:shd w:val="clear" w:color="auto" w:fill="F2F2F2"/>
            <w:tcMar>
              <w:top w:w="80" w:type="dxa"/>
              <w:left w:w="100" w:type="dxa"/>
              <w:bottom w:w="80" w:type="dxa"/>
              <w:right w:w="100" w:type="dxa"/>
            </w:tcMar>
            <w:vAlign w:val="center"/>
          </w:tcPr>
          <w:p w14:paraId="583F54B6" w14:textId="77777777" w:rsidR="00B021B4" w:rsidRDefault="007A767F">
            <w:pPr>
              <w:spacing w:after="40"/>
            </w:pPr>
            <w:r>
              <w:rPr>
                <w:color w:val="000000"/>
                <w:sz w:val="17"/>
                <w:szCs w:val="17"/>
              </w:rPr>
              <w:t>Servicio cultural (recreación); financia la conservación mediante ingreso por visitación</w:t>
            </w:r>
          </w:p>
        </w:tc>
        <w:tc>
          <w:tcPr>
            <w:tcW w:w="2211" w:type="dxa"/>
            <w:shd w:val="clear" w:color="auto" w:fill="F2F2F2"/>
            <w:tcMar>
              <w:top w:w="80" w:type="dxa"/>
              <w:left w:w="100" w:type="dxa"/>
              <w:bottom w:w="80" w:type="dxa"/>
              <w:right w:w="100" w:type="dxa"/>
            </w:tcMar>
            <w:vAlign w:val="center"/>
          </w:tcPr>
          <w:p w14:paraId="10A1A6E2" w14:textId="77777777" w:rsidR="00B021B4" w:rsidRDefault="007A767F">
            <w:pPr>
              <w:spacing w:after="40"/>
            </w:pPr>
            <w:r>
              <w:rPr>
                <w:color w:val="000000"/>
                <w:sz w:val="17"/>
                <w:szCs w:val="17"/>
              </w:rPr>
              <w:t>Modelo de capacidad de carga y distribución equitativa de beneficios ya normado en el documento (B.6)</w:t>
            </w:r>
          </w:p>
        </w:tc>
      </w:tr>
      <w:tr w:rsidR="00B021B4" w14:paraId="4B456132" w14:textId="77777777" w:rsidTr="00575833">
        <w:tc>
          <w:tcPr>
            <w:tcW w:w="2211" w:type="dxa"/>
            <w:shd w:val="clear" w:color="auto" w:fill="FFFFFF"/>
            <w:tcMar>
              <w:top w:w="80" w:type="dxa"/>
              <w:left w:w="100" w:type="dxa"/>
              <w:bottom w:w="80" w:type="dxa"/>
              <w:right w:w="100" w:type="dxa"/>
            </w:tcMar>
            <w:vAlign w:val="center"/>
          </w:tcPr>
          <w:p w14:paraId="244F4AFA" w14:textId="77777777" w:rsidR="00B021B4" w:rsidRDefault="007A767F">
            <w:pPr>
              <w:spacing w:after="40"/>
            </w:pPr>
            <w:r>
              <w:rPr>
                <w:color w:val="000000"/>
                <w:sz w:val="17"/>
                <w:szCs w:val="17"/>
              </w:rPr>
              <w:t>Restauración ecológica</w:t>
            </w:r>
          </w:p>
        </w:tc>
        <w:tc>
          <w:tcPr>
            <w:tcW w:w="2211" w:type="dxa"/>
            <w:shd w:val="clear" w:color="auto" w:fill="FFFFFF"/>
            <w:tcMar>
              <w:top w:w="80" w:type="dxa"/>
              <w:left w:w="100" w:type="dxa"/>
              <w:bottom w:w="80" w:type="dxa"/>
              <w:right w:w="100" w:type="dxa"/>
            </w:tcMar>
            <w:vAlign w:val="center"/>
          </w:tcPr>
          <w:p w14:paraId="10FC0F4C" w14:textId="77777777" w:rsidR="00B021B4" w:rsidRDefault="007A767F">
            <w:pPr>
              <w:spacing w:after="40"/>
            </w:pPr>
            <w:r>
              <w:rPr>
                <w:color w:val="000000"/>
                <w:sz w:val="17"/>
                <w:szCs w:val="17"/>
              </w:rPr>
              <w:t>Viveros comerciales de especies nativas y servicios de restauración contratados</w:t>
            </w:r>
          </w:p>
        </w:tc>
        <w:tc>
          <w:tcPr>
            <w:tcW w:w="2211" w:type="dxa"/>
            <w:shd w:val="clear" w:color="auto" w:fill="FFFFFF"/>
            <w:tcMar>
              <w:top w:w="80" w:type="dxa"/>
              <w:left w:w="100" w:type="dxa"/>
              <w:bottom w:w="80" w:type="dxa"/>
              <w:right w:w="100" w:type="dxa"/>
            </w:tcMar>
            <w:vAlign w:val="center"/>
          </w:tcPr>
          <w:p w14:paraId="30E38C1C" w14:textId="77777777" w:rsidR="00B021B4" w:rsidRDefault="007A767F">
            <w:pPr>
              <w:spacing w:after="40"/>
            </w:pPr>
            <w:r>
              <w:rPr>
                <w:color w:val="000000"/>
                <w:sz w:val="17"/>
                <w:szCs w:val="17"/>
              </w:rPr>
              <w:t>Regulación hídrica, captura de carbono, hábitat</w:t>
            </w:r>
          </w:p>
        </w:tc>
        <w:tc>
          <w:tcPr>
            <w:tcW w:w="2211" w:type="dxa"/>
            <w:shd w:val="clear" w:color="auto" w:fill="FFFFFF"/>
            <w:tcMar>
              <w:top w:w="80" w:type="dxa"/>
              <w:left w:w="100" w:type="dxa"/>
              <w:bottom w:w="80" w:type="dxa"/>
              <w:right w:w="100" w:type="dxa"/>
            </w:tcMar>
            <w:vAlign w:val="center"/>
          </w:tcPr>
          <w:p w14:paraId="2482DC2D" w14:textId="77777777" w:rsidR="00B021B4" w:rsidRDefault="007A767F">
            <w:pPr>
              <w:spacing w:after="40"/>
            </w:pPr>
            <w:r>
              <w:rPr>
                <w:color w:val="000000"/>
                <w:sz w:val="17"/>
                <w:szCs w:val="17"/>
              </w:rPr>
              <w:t>Pago por Servicios Ambientales (Decreto-Ley 870/2017), contratos con la CAR, mercados de carbono</w:t>
            </w:r>
          </w:p>
        </w:tc>
      </w:tr>
      <w:tr w:rsidR="00B021B4" w14:paraId="0FDE8823" w14:textId="77777777" w:rsidTr="00575833">
        <w:tc>
          <w:tcPr>
            <w:tcW w:w="2211" w:type="dxa"/>
            <w:shd w:val="clear" w:color="auto" w:fill="F2F2F2"/>
            <w:tcMar>
              <w:top w:w="80" w:type="dxa"/>
              <w:left w:w="100" w:type="dxa"/>
              <w:bottom w:w="80" w:type="dxa"/>
              <w:right w:w="100" w:type="dxa"/>
            </w:tcMar>
            <w:vAlign w:val="center"/>
          </w:tcPr>
          <w:p w14:paraId="3FAE9381" w14:textId="77777777" w:rsidR="00B021B4" w:rsidRDefault="007A767F">
            <w:pPr>
              <w:spacing w:after="40"/>
            </w:pPr>
            <w:r>
              <w:rPr>
                <w:color w:val="000000"/>
                <w:sz w:val="17"/>
                <w:szCs w:val="17"/>
              </w:rPr>
              <w:t>Economía circular</w:t>
            </w:r>
          </w:p>
        </w:tc>
        <w:tc>
          <w:tcPr>
            <w:tcW w:w="2211" w:type="dxa"/>
            <w:shd w:val="clear" w:color="auto" w:fill="F2F2F2"/>
            <w:tcMar>
              <w:top w:w="80" w:type="dxa"/>
              <w:left w:w="100" w:type="dxa"/>
              <w:bottom w:w="80" w:type="dxa"/>
              <w:right w:w="100" w:type="dxa"/>
            </w:tcMar>
            <w:vAlign w:val="center"/>
          </w:tcPr>
          <w:p w14:paraId="275D9BA0" w14:textId="77777777" w:rsidR="00B021B4" w:rsidRDefault="007A767F">
            <w:pPr>
              <w:spacing w:after="40"/>
            </w:pPr>
            <w:r>
              <w:rPr>
                <w:color w:val="000000"/>
                <w:sz w:val="17"/>
                <w:szCs w:val="17"/>
              </w:rPr>
              <w:t>Asociaciones de recicladores formalizadas como empresas de aprovechamiento</w:t>
            </w:r>
          </w:p>
        </w:tc>
        <w:tc>
          <w:tcPr>
            <w:tcW w:w="2211" w:type="dxa"/>
            <w:shd w:val="clear" w:color="auto" w:fill="F2F2F2"/>
            <w:tcMar>
              <w:top w:w="80" w:type="dxa"/>
              <w:left w:w="100" w:type="dxa"/>
              <w:bottom w:w="80" w:type="dxa"/>
              <w:right w:w="100" w:type="dxa"/>
            </w:tcMar>
            <w:vAlign w:val="center"/>
          </w:tcPr>
          <w:p w14:paraId="4D2801D8" w14:textId="77777777" w:rsidR="00B021B4" w:rsidRDefault="007A767F">
            <w:pPr>
              <w:spacing w:after="40"/>
            </w:pPr>
            <w:r>
              <w:rPr>
                <w:color w:val="000000"/>
                <w:sz w:val="17"/>
                <w:szCs w:val="17"/>
              </w:rPr>
              <w:t>Reducción de presión sobre suelos y cuerpos de agua por disposición inadecuada de residuos</w:t>
            </w:r>
          </w:p>
        </w:tc>
        <w:tc>
          <w:tcPr>
            <w:tcW w:w="2211" w:type="dxa"/>
            <w:shd w:val="clear" w:color="auto" w:fill="F2F2F2"/>
            <w:tcMar>
              <w:top w:w="80" w:type="dxa"/>
              <w:left w:w="100" w:type="dxa"/>
              <w:bottom w:w="80" w:type="dxa"/>
              <w:right w:w="100" w:type="dxa"/>
            </w:tcMar>
            <w:vAlign w:val="center"/>
          </w:tcPr>
          <w:p w14:paraId="12DBA891" w14:textId="77777777" w:rsidR="00B021B4" w:rsidRDefault="007A767F">
            <w:pPr>
              <w:spacing w:after="40"/>
            </w:pPr>
            <w:r>
              <w:rPr>
                <w:color w:val="000000"/>
                <w:sz w:val="17"/>
                <w:szCs w:val="17"/>
              </w:rPr>
              <w:t>Tarifa de aseo, incentivos tributarios, mecanismo de no causación del impuesto a plásticos de un solo uso</w:t>
            </w:r>
          </w:p>
        </w:tc>
      </w:tr>
      <w:tr w:rsidR="00B021B4" w14:paraId="0274B4A9" w14:textId="77777777" w:rsidTr="00575833">
        <w:tc>
          <w:tcPr>
            <w:tcW w:w="2211" w:type="dxa"/>
            <w:shd w:val="clear" w:color="auto" w:fill="FFFFFF"/>
            <w:tcMar>
              <w:top w:w="80" w:type="dxa"/>
              <w:left w:w="100" w:type="dxa"/>
              <w:bottom w:w="80" w:type="dxa"/>
              <w:right w:w="100" w:type="dxa"/>
            </w:tcMar>
            <w:vAlign w:val="center"/>
          </w:tcPr>
          <w:p w14:paraId="671968CD" w14:textId="77777777" w:rsidR="00B021B4" w:rsidRDefault="007A767F">
            <w:pPr>
              <w:spacing w:after="40"/>
            </w:pPr>
            <w:r>
              <w:rPr>
                <w:color w:val="000000"/>
                <w:sz w:val="17"/>
                <w:szCs w:val="17"/>
              </w:rPr>
              <w:t>Mercados de carbono y biodiversidad</w:t>
            </w:r>
          </w:p>
        </w:tc>
        <w:tc>
          <w:tcPr>
            <w:tcW w:w="2211" w:type="dxa"/>
            <w:shd w:val="clear" w:color="auto" w:fill="FFFFFF"/>
            <w:tcMar>
              <w:top w:w="80" w:type="dxa"/>
              <w:left w:w="100" w:type="dxa"/>
              <w:bottom w:w="80" w:type="dxa"/>
              <w:right w:w="100" w:type="dxa"/>
            </w:tcMar>
            <w:vAlign w:val="center"/>
          </w:tcPr>
          <w:p w14:paraId="54D66241" w14:textId="77777777" w:rsidR="00B021B4" w:rsidRDefault="007A767F">
            <w:pPr>
              <w:spacing w:after="40"/>
            </w:pPr>
            <w:r>
              <w:rPr>
                <w:color w:val="000000"/>
                <w:sz w:val="17"/>
                <w:szCs w:val="17"/>
              </w:rPr>
              <w:t>Estructuración local de proyectos (project developers comunitarios)</w:t>
            </w:r>
          </w:p>
        </w:tc>
        <w:tc>
          <w:tcPr>
            <w:tcW w:w="2211" w:type="dxa"/>
            <w:shd w:val="clear" w:color="auto" w:fill="FFFFFF"/>
            <w:tcMar>
              <w:top w:w="80" w:type="dxa"/>
              <w:left w:w="100" w:type="dxa"/>
              <w:bottom w:w="80" w:type="dxa"/>
              <w:right w:w="100" w:type="dxa"/>
            </w:tcMar>
            <w:vAlign w:val="center"/>
          </w:tcPr>
          <w:p w14:paraId="3F843307" w14:textId="77777777" w:rsidR="00B021B4" w:rsidRDefault="007A767F">
            <w:pPr>
              <w:spacing w:after="40"/>
            </w:pPr>
            <w:r>
              <w:rPr>
                <w:color w:val="000000"/>
                <w:sz w:val="17"/>
                <w:szCs w:val="17"/>
              </w:rPr>
              <w:t>Captura y almacenamiento de carbono, conservación de hábitat</w:t>
            </w:r>
          </w:p>
        </w:tc>
        <w:tc>
          <w:tcPr>
            <w:tcW w:w="2211" w:type="dxa"/>
            <w:shd w:val="clear" w:color="auto" w:fill="FFFFFF"/>
            <w:tcMar>
              <w:top w:w="80" w:type="dxa"/>
              <w:left w:w="100" w:type="dxa"/>
              <w:bottom w:w="80" w:type="dxa"/>
              <w:right w:w="100" w:type="dxa"/>
            </w:tcMar>
            <w:vAlign w:val="center"/>
          </w:tcPr>
          <w:p w14:paraId="4DA65E19" w14:textId="77777777" w:rsidR="00B021B4" w:rsidRDefault="007A767F">
            <w:pPr>
              <w:spacing w:after="40"/>
            </w:pPr>
            <w:r>
              <w:rPr>
                <w:color w:val="000000"/>
                <w:sz w:val="17"/>
                <w:szCs w:val="17"/>
              </w:rPr>
              <w:t>Mercados voluntarios y regulados de carbono, impuesto nacional al carbono</w:t>
            </w:r>
          </w:p>
        </w:tc>
      </w:tr>
      <w:tr w:rsidR="00B021B4" w14:paraId="0FC533BE" w14:textId="77777777" w:rsidTr="00575833">
        <w:tc>
          <w:tcPr>
            <w:tcW w:w="2211" w:type="dxa"/>
            <w:shd w:val="clear" w:color="auto" w:fill="F2F2F2"/>
            <w:tcMar>
              <w:top w:w="80" w:type="dxa"/>
              <w:left w:w="100" w:type="dxa"/>
              <w:bottom w:w="80" w:type="dxa"/>
              <w:right w:w="100" w:type="dxa"/>
            </w:tcMar>
            <w:vAlign w:val="center"/>
          </w:tcPr>
          <w:p w14:paraId="52436720" w14:textId="77777777" w:rsidR="00B021B4" w:rsidRDefault="007A767F">
            <w:pPr>
              <w:spacing w:after="40"/>
            </w:pPr>
            <w:r>
              <w:rPr>
                <w:color w:val="000000"/>
                <w:sz w:val="17"/>
                <w:szCs w:val="17"/>
              </w:rPr>
              <w:t>Agroforestería certificada</w:t>
            </w:r>
          </w:p>
        </w:tc>
        <w:tc>
          <w:tcPr>
            <w:tcW w:w="2211" w:type="dxa"/>
            <w:shd w:val="clear" w:color="auto" w:fill="F2F2F2"/>
            <w:tcMar>
              <w:top w:w="80" w:type="dxa"/>
              <w:left w:w="100" w:type="dxa"/>
              <w:bottom w:w="80" w:type="dxa"/>
              <w:right w:w="100" w:type="dxa"/>
            </w:tcMar>
            <w:vAlign w:val="center"/>
          </w:tcPr>
          <w:p w14:paraId="7ED80526" w14:textId="77777777" w:rsidR="00B021B4" w:rsidRDefault="007A767F">
            <w:pPr>
              <w:spacing w:after="40"/>
            </w:pPr>
            <w:r>
              <w:rPr>
                <w:color w:val="000000"/>
                <w:sz w:val="17"/>
                <w:szCs w:val="17"/>
              </w:rPr>
              <w:t>Sistemas silvopastoriles y cadenas certificadas (palma RSPO, cacao fino, café especial)</w:t>
            </w:r>
          </w:p>
        </w:tc>
        <w:tc>
          <w:tcPr>
            <w:tcW w:w="2211" w:type="dxa"/>
            <w:shd w:val="clear" w:color="auto" w:fill="F2F2F2"/>
            <w:tcMar>
              <w:top w:w="80" w:type="dxa"/>
              <w:left w:w="100" w:type="dxa"/>
              <w:bottom w:w="80" w:type="dxa"/>
              <w:right w:w="100" w:type="dxa"/>
            </w:tcMar>
            <w:vAlign w:val="center"/>
          </w:tcPr>
          <w:p w14:paraId="404A816F" w14:textId="77777777" w:rsidR="00B021B4" w:rsidRDefault="007A767F">
            <w:pPr>
              <w:spacing w:after="40"/>
            </w:pPr>
            <w:r>
              <w:rPr>
                <w:color w:val="000000"/>
                <w:sz w:val="17"/>
                <w:szCs w:val="17"/>
              </w:rPr>
              <w:t>Regulación de suelo y agua; conectividad de hábitat en paisajes productivos</w:t>
            </w:r>
          </w:p>
        </w:tc>
        <w:tc>
          <w:tcPr>
            <w:tcW w:w="2211" w:type="dxa"/>
            <w:shd w:val="clear" w:color="auto" w:fill="F2F2F2"/>
            <w:tcMar>
              <w:top w:w="80" w:type="dxa"/>
              <w:left w:w="100" w:type="dxa"/>
              <w:bottom w:w="80" w:type="dxa"/>
              <w:right w:w="100" w:type="dxa"/>
            </w:tcMar>
            <w:vAlign w:val="center"/>
          </w:tcPr>
          <w:p w14:paraId="0554581E" w14:textId="77777777" w:rsidR="00B021B4" w:rsidRDefault="007A767F">
            <w:pPr>
              <w:spacing w:after="40"/>
            </w:pPr>
            <w:r>
              <w:rPr>
                <w:color w:val="000000"/>
                <w:sz w:val="17"/>
                <w:szCs w:val="17"/>
              </w:rPr>
              <w:t>Certificación internacional, extensionismo, créditos y seguros agroclimáticos</w:t>
            </w:r>
          </w:p>
        </w:tc>
      </w:tr>
      <w:tr w:rsidR="00B021B4" w14:paraId="49315B2F" w14:textId="77777777" w:rsidTr="00575833">
        <w:tc>
          <w:tcPr>
            <w:tcW w:w="2211" w:type="dxa"/>
            <w:shd w:val="clear" w:color="auto" w:fill="FFFFFF"/>
            <w:tcMar>
              <w:top w:w="80" w:type="dxa"/>
              <w:left w:w="100" w:type="dxa"/>
              <w:bottom w:w="80" w:type="dxa"/>
              <w:right w:w="100" w:type="dxa"/>
            </w:tcMar>
            <w:vAlign w:val="center"/>
          </w:tcPr>
          <w:p w14:paraId="1B5EC662" w14:textId="77777777" w:rsidR="00B021B4" w:rsidRDefault="007A767F">
            <w:pPr>
              <w:spacing w:after="40"/>
            </w:pPr>
            <w:r>
              <w:rPr>
                <w:color w:val="000000"/>
                <w:sz w:val="17"/>
                <w:szCs w:val="17"/>
              </w:rPr>
              <w:t>Economía azul</w:t>
            </w:r>
          </w:p>
        </w:tc>
        <w:tc>
          <w:tcPr>
            <w:tcW w:w="2211" w:type="dxa"/>
            <w:shd w:val="clear" w:color="auto" w:fill="FFFFFF"/>
            <w:tcMar>
              <w:top w:w="80" w:type="dxa"/>
              <w:left w:w="100" w:type="dxa"/>
              <w:bottom w:w="80" w:type="dxa"/>
              <w:right w:w="100" w:type="dxa"/>
            </w:tcMar>
            <w:vAlign w:val="center"/>
          </w:tcPr>
          <w:p w14:paraId="1DED6696" w14:textId="77777777" w:rsidR="00B021B4" w:rsidRDefault="007A767F">
            <w:pPr>
              <w:spacing w:after="40"/>
            </w:pPr>
            <w:r>
              <w:rPr>
                <w:color w:val="000000"/>
                <w:sz w:val="17"/>
                <w:szCs w:val="17"/>
              </w:rPr>
              <w:t>Acuicultura responsable y pesca artesanal con trazabilidad</w:t>
            </w:r>
          </w:p>
        </w:tc>
        <w:tc>
          <w:tcPr>
            <w:tcW w:w="2211" w:type="dxa"/>
            <w:shd w:val="clear" w:color="auto" w:fill="FFFFFF"/>
            <w:tcMar>
              <w:top w:w="80" w:type="dxa"/>
              <w:left w:w="100" w:type="dxa"/>
              <w:bottom w:w="80" w:type="dxa"/>
              <w:right w:w="100" w:type="dxa"/>
            </w:tcMar>
            <w:vAlign w:val="center"/>
          </w:tcPr>
          <w:p w14:paraId="378538D2" w14:textId="77777777" w:rsidR="00B021B4" w:rsidRDefault="007A767F">
            <w:pPr>
              <w:spacing w:after="40"/>
            </w:pPr>
            <w:r>
              <w:rPr>
                <w:color w:val="000000"/>
                <w:sz w:val="17"/>
                <w:szCs w:val="17"/>
              </w:rPr>
              <w:t>Mantenimiento de stocks pesqueros (provisión) y calidad de aguas costeras</w:t>
            </w:r>
          </w:p>
        </w:tc>
        <w:tc>
          <w:tcPr>
            <w:tcW w:w="2211" w:type="dxa"/>
            <w:shd w:val="clear" w:color="auto" w:fill="FFFFFF"/>
            <w:tcMar>
              <w:top w:w="80" w:type="dxa"/>
              <w:left w:w="100" w:type="dxa"/>
              <w:bottom w:w="80" w:type="dxa"/>
              <w:right w:w="100" w:type="dxa"/>
            </w:tcMar>
            <w:vAlign w:val="center"/>
          </w:tcPr>
          <w:p w14:paraId="0CE1B033" w14:textId="77777777" w:rsidR="00B021B4" w:rsidRDefault="007A767F">
            <w:pPr>
              <w:spacing w:after="40"/>
            </w:pPr>
            <w:r>
              <w:rPr>
                <w:color w:val="000000"/>
                <w:sz w:val="17"/>
                <w:szCs w:val="17"/>
              </w:rPr>
              <w:t>Modelo de economía azul de la Agenda ABC, convenios con la AUNAP</w:t>
            </w:r>
          </w:p>
        </w:tc>
      </w:tr>
      <w:tr w:rsidR="00B021B4" w14:paraId="68CD420D" w14:textId="77777777" w:rsidTr="00575833">
        <w:tc>
          <w:tcPr>
            <w:tcW w:w="2211" w:type="dxa"/>
            <w:shd w:val="clear" w:color="auto" w:fill="F2F2F2"/>
            <w:tcMar>
              <w:top w:w="80" w:type="dxa"/>
              <w:left w:w="100" w:type="dxa"/>
              <w:bottom w:w="80" w:type="dxa"/>
              <w:right w:w="100" w:type="dxa"/>
            </w:tcMar>
            <w:vAlign w:val="center"/>
          </w:tcPr>
          <w:p w14:paraId="0583FEEE" w14:textId="77777777" w:rsidR="00B021B4" w:rsidRDefault="007A767F">
            <w:pPr>
              <w:spacing w:after="40"/>
            </w:pPr>
            <w:r>
              <w:rPr>
                <w:color w:val="000000"/>
                <w:sz w:val="17"/>
                <w:szCs w:val="17"/>
              </w:rPr>
              <w:t>Agua potable rural</w:t>
            </w:r>
          </w:p>
        </w:tc>
        <w:tc>
          <w:tcPr>
            <w:tcW w:w="2211" w:type="dxa"/>
            <w:shd w:val="clear" w:color="auto" w:fill="F2F2F2"/>
            <w:tcMar>
              <w:top w:w="80" w:type="dxa"/>
              <w:left w:w="100" w:type="dxa"/>
              <w:bottom w:w="80" w:type="dxa"/>
              <w:right w:w="100" w:type="dxa"/>
            </w:tcMar>
            <w:vAlign w:val="center"/>
          </w:tcPr>
          <w:p w14:paraId="33D7B6AB" w14:textId="77777777" w:rsidR="00B021B4" w:rsidRDefault="007A767F">
            <w:pPr>
              <w:spacing w:after="40"/>
            </w:pPr>
            <w:r>
              <w:rPr>
                <w:color w:val="000000"/>
                <w:sz w:val="17"/>
                <w:szCs w:val="17"/>
              </w:rPr>
              <w:t>Operación comunitaria de acueductos rurales (figura ya existente en Colombia)</w:t>
            </w:r>
          </w:p>
        </w:tc>
        <w:tc>
          <w:tcPr>
            <w:tcW w:w="2211" w:type="dxa"/>
            <w:shd w:val="clear" w:color="auto" w:fill="F2F2F2"/>
            <w:tcMar>
              <w:top w:w="80" w:type="dxa"/>
              <w:left w:w="100" w:type="dxa"/>
              <w:bottom w:w="80" w:type="dxa"/>
              <w:right w:w="100" w:type="dxa"/>
            </w:tcMar>
            <w:vAlign w:val="center"/>
          </w:tcPr>
          <w:p w14:paraId="75879F86" w14:textId="77777777" w:rsidR="00B021B4" w:rsidRDefault="007A767F">
            <w:pPr>
              <w:spacing w:after="40"/>
            </w:pPr>
            <w:r>
              <w:rPr>
                <w:color w:val="000000"/>
                <w:sz w:val="17"/>
                <w:szCs w:val="17"/>
              </w:rPr>
              <w:t>Regulación y provisión de agua potable</w:t>
            </w:r>
          </w:p>
        </w:tc>
        <w:tc>
          <w:tcPr>
            <w:tcW w:w="2211" w:type="dxa"/>
            <w:shd w:val="clear" w:color="auto" w:fill="F2F2F2"/>
            <w:tcMar>
              <w:top w:w="80" w:type="dxa"/>
              <w:left w:w="100" w:type="dxa"/>
              <w:bottom w:w="80" w:type="dxa"/>
              <w:right w:w="100" w:type="dxa"/>
            </w:tcMar>
            <w:vAlign w:val="center"/>
          </w:tcPr>
          <w:p w14:paraId="6EFFDCF9" w14:textId="77777777" w:rsidR="00B021B4" w:rsidRDefault="007A767F">
            <w:pPr>
              <w:spacing w:after="40"/>
            </w:pPr>
            <w:r>
              <w:rPr>
                <w:color w:val="000000"/>
                <w:sz w:val="17"/>
                <w:szCs w:val="17"/>
              </w:rPr>
              <w:t>Subsidios de agua potable rural, tarifas reguladas</w:t>
            </w:r>
          </w:p>
        </w:tc>
      </w:tr>
      <w:tr w:rsidR="00B021B4" w14:paraId="232AE219" w14:textId="77777777" w:rsidTr="00575833">
        <w:tc>
          <w:tcPr>
            <w:tcW w:w="2211" w:type="dxa"/>
            <w:shd w:val="clear" w:color="auto" w:fill="FFFFFF"/>
            <w:tcMar>
              <w:top w:w="80" w:type="dxa"/>
              <w:left w:w="100" w:type="dxa"/>
              <w:bottom w:w="80" w:type="dxa"/>
              <w:right w:w="100" w:type="dxa"/>
            </w:tcMar>
            <w:vAlign w:val="center"/>
          </w:tcPr>
          <w:p w14:paraId="256BE7D5" w14:textId="77777777" w:rsidR="00B021B4" w:rsidRDefault="007A767F">
            <w:pPr>
              <w:spacing w:after="40"/>
            </w:pPr>
            <w:r>
              <w:rPr>
                <w:color w:val="000000"/>
                <w:sz w:val="17"/>
                <w:szCs w:val="17"/>
              </w:rPr>
              <w:t>Monitoreo ambiental</w:t>
            </w:r>
          </w:p>
        </w:tc>
        <w:tc>
          <w:tcPr>
            <w:tcW w:w="2211" w:type="dxa"/>
            <w:shd w:val="clear" w:color="auto" w:fill="FFFFFF"/>
            <w:tcMar>
              <w:top w:w="80" w:type="dxa"/>
              <w:left w:w="100" w:type="dxa"/>
              <w:bottom w:w="80" w:type="dxa"/>
              <w:right w:w="100" w:type="dxa"/>
            </w:tcMar>
            <w:vAlign w:val="center"/>
          </w:tcPr>
          <w:p w14:paraId="37A99A91" w14:textId="77777777" w:rsidR="00B021B4" w:rsidRDefault="007A767F">
            <w:pPr>
              <w:spacing w:after="40"/>
            </w:pPr>
            <w:r>
              <w:rPr>
                <w:color w:val="000000"/>
                <w:sz w:val="17"/>
                <w:szCs w:val="17"/>
              </w:rPr>
              <w:t>Empresas comunitarias de guardabosques, guardaparques y redes de sensores de aire y agua</w:t>
            </w:r>
          </w:p>
        </w:tc>
        <w:tc>
          <w:tcPr>
            <w:tcW w:w="2211" w:type="dxa"/>
            <w:shd w:val="clear" w:color="auto" w:fill="FFFFFF"/>
            <w:tcMar>
              <w:top w:w="80" w:type="dxa"/>
              <w:left w:w="100" w:type="dxa"/>
              <w:bottom w:w="80" w:type="dxa"/>
              <w:right w:w="100" w:type="dxa"/>
            </w:tcMar>
            <w:vAlign w:val="center"/>
          </w:tcPr>
          <w:p w14:paraId="009B6B65" w14:textId="77777777" w:rsidR="00B021B4" w:rsidRDefault="007A767F">
            <w:pPr>
              <w:spacing w:after="40"/>
            </w:pPr>
            <w:r>
              <w:rPr>
                <w:color w:val="000000"/>
                <w:sz w:val="17"/>
                <w:szCs w:val="17"/>
              </w:rPr>
              <w:t>Soporte: sostiene con información la gestión de todos los demás servicios</w:t>
            </w:r>
          </w:p>
        </w:tc>
        <w:tc>
          <w:tcPr>
            <w:tcW w:w="2211" w:type="dxa"/>
            <w:shd w:val="clear" w:color="auto" w:fill="FFFFFF"/>
            <w:tcMar>
              <w:top w:w="80" w:type="dxa"/>
              <w:left w:w="100" w:type="dxa"/>
              <w:bottom w:w="80" w:type="dxa"/>
              <w:right w:w="100" w:type="dxa"/>
            </w:tcMar>
            <w:vAlign w:val="center"/>
          </w:tcPr>
          <w:p w14:paraId="6573B670" w14:textId="77777777" w:rsidR="00B021B4" w:rsidRDefault="007A767F">
            <w:pPr>
              <w:spacing w:after="40"/>
            </w:pPr>
            <w:r>
              <w:rPr>
                <w:color w:val="000000"/>
                <w:sz w:val="17"/>
                <w:szCs w:val="17"/>
              </w:rPr>
              <w:t>Convenios con CAR y Parques Nacionales, cooperación internacional</w:t>
            </w:r>
          </w:p>
        </w:tc>
      </w:tr>
    </w:tbl>
    <w:p w14:paraId="5DC1F9DF" w14:textId="77777777" w:rsidR="00575833" w:rsidRDefault="00575833">
      <w:pPr>
        <w:spacing w:after="180" w:line="276" w:lineRule="auto"/>
        <w:jc w:val="both"/>
        <w:rPr>
          <w:sz w:val="21"/>
          <w:szCs w:val="21"/>
        </w:rPr>
      </w:pPr>
    </w:p>
    <w:p w14:paraId="3F309E3E" w14:textId="03909C1F" w:rsidR="00B021B4" w:rsidRDefault="007A767F">
      <w:pPr>
        <w:spacing w:after="180" w:line="276" w:lineRule="auto"/>
        <w:jc w:val="both"/>
      </w:pPr>
      <w:r>
        <w:rPr>
          <w:sz w:val="21"/>
          <w:szCs w:val="21"/>
        </w:rPr>
        <w:t>Este último frente —monitoreo ambiental— es, precisamente, la función que el Programa Nacional Promotores ABC de la Regeneración convierte en la unidad operativa de base de toda la Agenda ABC: los numerales siguientes desarrollan cómo se forma, certifica y remunera a la persona que ejecuta, en el territorio, las tres capas de protagonismo y los cinco frentes de emprendimiento identificados en este numeral.</w:t>
      </w:r>
    </w:p>
    <w:p w14:paraId="47337D1A" w14:textId="77777777" w:rsidR="00B021B4" w:rsidRDefault="007A767F">
      <w:pPr>
        <w:pStyle w:val="Ttulo1"/>
        <w:pageBreakBefore/>
        <w:spacing w:after="200"/>
      </w:pPr>
      <w:r>
        <w:rPr>
          <w:b/>
          <w:bCs/>
          <w:color w:val="1F3864"/>
          <w:sz w:val="30"/>
          <w:szCs w:val="30"/>
        </w:rPr>
        <w:t>4. Marco conceptual del Promotor ABC de la Regeneración</w:t>
      </w:r>
    </w:p>
    <w:p w14:paraId="1D531A5A" w14:textId="77777777" w:rsidR="00B021B4" w:rsidRDefault="007A767F">
      <w:pPr>
        <w:pStyle w:val="Ttulo2"/>
        <w:spacing w:before="320" w:after="140"/>
      </w:pPr>
      <w:r>
        <w:rPr>
          <w:b/>
          <w:bCs/>
          <w:color w:val="1F3864"/>
          <w:sz w:val="24"/>
          <w:szCs w:val="24"/>
        </w:rPr>
        <w:t>4.1 Definición formal</w:t>
      </w:r>
    </w:p>
    <w:p w14:paraId="1826A240" w14:textId="77777777" w:rsidR="00B021B4" w:rsidRDefault="007A767F">
      <w:pPr>
        <w:spacing w:after="180" w:line="276" w:lineRule="auto"/>
        <w:jc w:val="both"/>
      </w:pPr>
      <w:r>
        <w:rPr>
          <w:sz w:val="21"/>
          <w:szCs w:val="21"/>
        </w:rPr>
        <w:t>Un Promotor ABC de la Regeneración es una persona formada, certificada y remunerada por la prestación de servicios ambientales verificables, cuya función es conectar a su comunidad con la Agenda ABC de la Regeneración, traduciendo los instrumentos de la política ambiental vigente en acción concreta y económicamente viable en el municipio donde vive. No es un cargo público, no es un voluntario y no es un contratista externo que llega de fuera del territorio: actúa siempre desde dentro de la comunidad hacia l</w:t>
      </w:r>
      <w:r>
        <w:rPr>
          <w:sz w:val="21"/>
          <w:szCs w:val="21"/>
        </w:rPr>
        <w:t>a institucionalidad ambiental.</w:t>
      </w:r>
    </w:p>
    <w:p w14:paraId="1D2B2388" w14:textId="77777777" w:rsidR="00B021B4" w:rsidRDefault="007A767F">
      <w:pPr>
        <w:pStyle w:val="Ttulo2"/>
        <w:spacing w:before="320" w:after="140"/>
      </w:pPr>
      <w:r>
        <w:rPr>
          <w:b/>
          <w:bCs/>
          <w:color w:val="1F3864"/>
          <w:sz w:val="24"/>
          <w:szCs w:val="24"/>
        </w:rPr>
        <w:t>4.2 Naturaleza de la vinculación</w:t>
      </w:r>
    </w:p>
    <w:p w14:paraId="1AFEC750" w14:textId="77777777" w:rsidR="00B021B4" w:rsidRDefault="007A767F">
      <w:pPr>
        <w:spacing w:after="180" w:line="276" w:lineRule="auto"/>
        <w:jc w:val="both"/>
      </w:pPr>
      <w:r>
        <w:rPr>
          <w:sz w:val="21"/>
          <w:szCs w:val="21"/>
        </w:rPr>
        <w:t>La vinculación del Promotor ABC cambia según la fase del programa (numeral 6):</w:t>
      </w:r>
    </w:p>
    <w:p w14:paraId="3B3116AA" w14:textId="77777777" w:rsidR="00B021B4" w:rsidRDefault="007A767F">
      <w:pPr>
        <w:pStyle w:val="Prrafodelista"/>
        <w:numPr>
          <w:ilvl w:val="0"/>
          <w:numId w:val="2"/>
        </w:numPr>
        <w:spacing w:after="120" w:line="276" w:lineRule="auto"/>
        <w:jc w:val="both"/>
      </w:pPr>
      <w:r>
        <w:rPr>
          <w:b/>
          <w:bCs/>
          <w:sz w:val="21"/>
          <w:szCs w:val="21"/>
        </w:rPr>
        <w:t xml:space="preserve">Durante la formación (Fase 1). </w:t>
      </w:r>
      <w:r>
        <w:rPr>
          <w:sz w:val="21"/>
          <w:szCs w:val="21"/>
        </w:rPr>
        <w:t>El vínculo es una beca-estipendio condicionada a la asistencia y al cumplimiento de hitos formativos, financiada con los recursos del convenio Ministerio–Bioparque–UNAD.</w:t>
      </w:r>
    </w:p>
    <w:p w14:paraId="653F3FFD" w14:textId="77777777" w:rsidR="00B021B4" w:rsidRDefault="007A767F">
      <w:pPr>
        <w:pStyle w:val="Prrafodelista"/>
        <w:numPr>
          <w:ilvl w:val="0"/>
          <w:numId w:val="2"/>
        </w:numPr>
        <w:spacing w:after="120" w:line="276" w:lineRule="auto"/>
        <w:jc w:val="both"/>
      </w:pPr>
      <w:r>
        <w:rPr>
          <w:b/>
          <w:bCs/>
          <w:sz w:val="21"/>
          <w:szCs w:val="21"/>
        </w:rPr>
        <w:t xml:space="preserve">Como Promotor certificado en ejercicio (Fase 2). </w:t>
      </w:r>
      <w:r>
        <w:rPr>
          <w:sz w:val="21"/>
          <w:szCs w:val="21"/>
        </w:rPr>
        <w:t>El vínculo es un contrato de prestación de servicios ambientales —individual o a través de una Empresa Comunitaria—, con objeto y productos verificables, remunerado por la Corporación o autoridad ambiental urbana, el municipio, o terceros (compensaciones, bancos de hábitat, Ley del Árbol).</w:t>
      </w:r>
    </w:p>
    <w:p w14:paraId="4686AAA5" w14:textId="77777777" w:rsidR="00B021B4" w:rsidRDefault="007A767F">
      <w:pPr>
        <w:spacing w:after="180" w:line="276" w:lineRule="auto"/>
        <w:jc w:val="both"/>
      </w:pPr>
      <w:r>
        <w:rPr>
          <w:sz w:val="21"/>
          <w:szCs w:val="21"/>
        </w:rPr>
        <w:t>En ningún caso el Promotor ABC adquiere la calidad de servidor público ni de trabajador dependiente del Ministerio o de la Corporación: la relación es contractual y remunerada por resultados.</w:t>
      </w:r>
    </w:p>
    <w:p w14:paraId="374D5EB3" w14:textId="77777777" w:rsidR="00B021B4" w:rsidRDefault="007A767F">
      <w:pPr>
        <w:pStyle w:val="Ttulo2"/>
        <w:spacing w:before="320" w:after="140"/>
      </w:pPr>
      <w:r>
        <w:rPr>
          <w:b/>
          <w:bCs/>
          <w:color w:val="1F3864"/>
          <w:sz w:val="24"/>
          <w:szCs w:val="24"/>
        </w:rPr>
        <w:t>4.3 Por qué se llama Promotor ABC de la Regeneración</w:t>
      </w:r>
    </w:p>
    <w:p w14:paraId="2E36BBF1" w14:textId="77777777" w:rsidR="00B021B4" w:rsidRDefault="007A767F">
      <w:pPr>
        <w:spacing w:after="180" w:line="276" w:lineRule="auto"/>
        <w:jc w:val="both"/>
      </w:pPr>
      <w:r>
        <w:rPr>
          <w:sz w:val="21"/>
          <w:szCs w:val="21"/>
        </w:rPr>
        <w:t>El nombre no es un detalle accesorio: cumple una función deliberada.</w:t>
      </w:r>
      <w:r>
        <w:rPr>
          <w:rStyle w:val="Refdenotaalpie"/>
        </w:rPr>
        <w:footnoteReference w:id="27"/>
      </w:r>
    </w:p>
    <w:p w14:paraId="04D4C7E6" w14:textId="77777777" w:rsidR="00B021B4" w:rsidRDefault="007A767F">
      <w:pPr>
        <w:pStyle w:val="Prrafodelista"/>
        <w:numPr>
          <w:ilvl w:val="0"/>
          <w:numId w:val="2"/>
        </w:numPr>
        <w:spacing w:after="120" w:line="276" w:lineRule="auto"/>
        <w:jc w:val="both"/>
      </w:pPr>
      <w:r>
        <w:rPr>
          <w:b/>
          <w:bCs/>
          <w:sz w:val="21"/>
          <w:szCs w:val="21"/>
        </w:rPr>
        <w:t xml:space="preserve">Referencia permanente a la Agenda ABC. </w:t>
      </w:r>
      <w:r>
        <w:rPr>
          <w:sz w:val="21"/>
          <w:szCs w:val="21"/>
        </w:rPr>
        <w:t>Cada mención del programa nombra también la Política Ambiental de Gobierno de la que hace parte.</w:t>
      </w:r>
    </w:p>
    <w:p w14:paraId="720570A2" w14:textId="77777777" w:rsidR="00B021B4" w:rsidRDefault="007A767F">
      <w:pPr>
        <w:pStyle w:val="Prrafodelista"/>
        <w:numPr>
          <w:ilvl w:val="0"/>
          <w:numId w:val="2"/>
        </w:numPr>
        <w:spacing w:after="120" w:line="276" w:lineRule="auto"/>
        <w:jc w:val="both"/>
      </w:pPr>
      <w:r>
        <w:rPr>
          <w:b/>
          <w:bCs/>
          <w:sz w:val="21"/>
          <w:szCs w:val="21"/>
        </w:rPr>
        <w:t xml:space="preserve">“…de la Regeneración”. </w:t>
      </w:r>
      <w:r>
        <w:rPr>
          <w:sz w:val="21"/>
          <w:szCs w:val="21"/>
        </w:rPr>
        <w:t>Ancla el programa a la transformación regenerativa del territorio que plantea la política ambiental vigente (numeral 3).</w:t>
      </w:r>
    </w:p>
    <w:p w14:paraId="55BEEBE3" w14:textId="77777777" w:rsidR="00B021B4" w:rsidRDefault="007A767F">
      <w:pPr>
        <w:pStyle w:val="Prrafodelista"/>
        <w:numPr>
          <w:ilvl w:val="0"/>
          <w:numId w:val="2"/>
        </w:numPr>
        <w:spacing w:after="120" w:line="276" w:lineRule="auto"/>
        <w:jc w:val="both"/>
      </w:pPr>
      <w:r>
        <w:rPr>
          <w:b/>
          <w:bCs/>
          <w:sz w:val="21"/>
          <w:szCs w:val="21"/>
        </w:rPr>
        <w:t xml:space="preserve">Un nombre, no una sigla técnica. </w:t>
      </w:r>
      <w:r>
        <w:rPr>
          <w:sz w:val="21"/>
          <w:szCs w:val="21"/>
        </w:rPr>
        <w:t>Memorable y repetible por una Junta de Acción Comunal, un consejo comunitario o un pescador artesanal.</w:t>
      </w:r>
    </w:p>
    <w:p w14:paraId="186C5908" w14:textId="77777777" w:rsidR="00B021B4" w:rsidRDefault="007A767F">
      <w:pPr>
        <w:pStyle w:val="Ttulo2"/>
        <w:spacing w:before="320" w:after="140"/>
      </w:pPr>
      <w:r>
        <w:rPr>
          <w:b/>
          <w:bCs/>
          <w:color w:val="1F3864"/>
          <w:sz w:val="24"/>
          <w:szCs w:val="24"/>
        </w:rPr>
        <w:t>4.4 Diferenciación frente a figuras existentes</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48"/>
        <w:gridCol w:w="2948"/>
        <w:gridCol w:w="2948"/>
      </w:tblGrid>
      <w:tr w:rsidR="00B021B4" w14:paraId="529403E8" w14:textId="77777777" w:rsidTr="00575833">
        <w:trPr>
          <w:tblHeader/>
        </w:trPr>
        <w:tc>
          <w:tcPr>
            <w:tcW w:w="2948" w:type="dxa"/>
            <w:shd w:val="clear" w:color="auto" w:fill="1F3864"/>
            <w:tcMar>
              <w:top w:w="80" w:type="dxa"/>
              <w:left w:w="100" w:type="dxa"/>
              <w:bottom w:w="80" w:type="dxa"/>
              <w:right w:w="100" w:type="dxa"/>
            </w:tcMar>
            <w:vAlign w:val="center"/>
          </w:tcPr>
          <w:p w14:paraId="0FA03B29" w14:textId="77777777" w:rsidR="00B021B4" w:rsidRDefault="007A767F">
            <w:pPr>
              <w:spacing w:after="40"/>
            </w:pPr>
            <w:r>
              <w:rPr>
                <w:b/>
                <w:bCs/>
                <w:color w:val="FFFFFF"/>
                <w:sz w:val="18"/>
                <w:szCs w:val="18"/>
              </w:rPr>
              <w:t>Figura existente</w:t>
            </w:r>
          </w:p>
        </w:tc>
        <w:tc>
          <w:tcPr>
            <w:tcW w:w="2948" w:type="dxa"/>
            <w:shd w:val="clear" w:color="auto" w:fill="1F3864"/>
            <w:tcMar>
              <w:top w:w="80" w:type="dxa"/>
              <w:left w:w="100" w:type="dxa"/>
              <w:bottom w:w="80" w:type="dxa"/>
              <w:right w:w="100" w:type="dxa"/>
            </w:tcMar>
            <w:vAlign w:val="center"/>
          </w:tcPr>
          <w:p w14:paraId="110A50AA" w14:textId="77777777" w:rsidR="00B021B4" w:rsidRDefault="007A767F">
            <w:pPr>
              <w:spacing w:after="40"/>
            </w:pPr>
            <w:r>
              <w:rPr>
                <w:b/>
                <w:bCs/>
                <w:color w:val="FFFFFF"/>
                <w:sz w:val="18"/>
                <w:szCs w:val="18"/>
              </w:rPr>
              <w:t>Qué hace</w:t>
            </w:r>
          </w:p>
        </w:tc>
        <w:tc>
          <w:tcPr>
            <w:tcW w:w="2948" w:type="dxa"/>
            <w:shd w:val="clear" w:color="auto" w:fill="1F3864"/>
            <w:tcMar>
              <w:top w:w="80" w:type="dxa"/>
              <w:left w:w="100" w:type="dxa"/>
              <w:bottom w:w="80" w:type="dxa"/>
              <w:right w:w="100" w:type="dxa"/>
            </w:tcMar>
            <w:vAlign w:val="center"/>
          </w:tcPr>
          <w:p w14:paraId="53C54925" w14:textId="77777777" w:rsidR="00B021B4" w:rsidRDefault="007A767F">
            <w:pPr>
              <w:spacing w:after="40"/>
            </w:pPr>
            <w:r>
              <w:rPr>
                <w:b/>
                <w:bCs/>
                <w:color w:val="FFFFFF"/>
                <w:sz w:val="18"/>
                <w:szCs w:val="18"/>
              </w:rPr>
              <w:t>Por qué no cubre el vacío</w:t>
            </w:r>
          </w:p>
        </w:tc>
      </w:tr>
      <w:tr w:rsidR="00B021B4" w14:paraId="163943AE" w14:textId="77777777" w:rsidTr="00575833">
        <w:tc>
          <w:tcPr>
            <w:tcW w:w="2948" w:type="dxa"/>
            <w:shd w:val="clear" w:color="auto" w:fill="F2F2F2"/>
            <w:tcMar>
              <w:top w:w="80" w:type="dxa"/>
              <w:left w:w="100" w:type="dxa"/>
              <w:bottom w:w="80" w:type="dxa"/>
              <w:right w:w="100" w:type="dxa"/>
            </w:tcMar>
            <w:vAlign w:val="center"/>
          </w:tcPr>
          <w:p w14:paraId="1366B19A" w14:textId="77777777" w:rsidR="00B021B4" w:rsidRDefault="007A767F">
            <w:pPr>
              <w:spacing w:after="40"/>
            </w:pPr>
            <w:r>
              <w:rPr>
                <w:color w:val="000000"/>
                <w:sz w:val="17"/>
                <w:szCs w:val="17"/>
              </w:rPr>
              <w:t>Veedores ciudadanos</w:t>
            </w:r>
          </w:p>
        </w:tc>
        <w:tc>
          <w:tcPr>
            <w:tcW w:w="2948" w:type="dxa"/>
            <w:shd w:val="clear" w:color="auto" w:fill="F2F2F2"/>
            <w:tcMar>
              <w:top w:w="80" w:type="dxa"/>
              <w:left w:w="100" w:type="dxa"/>
              <w:bottom w:w="80" w:type="dxa"/>
              <w:right w:w="100" w:type="dxa"/>
            </w:tcMar>
            <w:vAlign w:val="center"/>
          </w:tcPr>
          <w:p w14:paraId="65B81E03" w14:textId="77777777" w:rsidR="00B021B4" w:rsidRDefault="007A767F">
            <w:pPr>
              <w:spacing w:after="40"/>
            </w:pPr>
            <w:r>
              <w:rPr>
                <w:color w:val="000000"/>
                <w:sz w:val="17"/>
                <w:szCs w:val="17"/>
              </w:rPr>
              <w:t>Vigilancia y control social sobre la gestión pública</w:t>
            </w:r>
          </w:p>
        </w:tc>
        <w:tc>
          <w:tcPr>
            <w:tcW w:w="2948" w:type="dxa"/>
            <w:shd w:val="clear" w:color="auto" w:fill="F2F2F2"/>
            <w:tcMar>
              <w:top w:w="80" w:type="dxa"/>
              <w:left w:w="100" w:type="dxa"/>
              <w:bottom w:w="80" w:type="dxa"/>
              <w:right w:w="100" w:type="dxa"/>
            </w:tcMar>
            <w:vAlign w:val="center"/>
          </w:tcPr>
          <w:p w14:paraId="6364345A" w14:textId="77777777" w:rsidR="00B021B4" w:rsidRDefault="007A767F">
            <w:pPr>
              <w:spacing w:after="40"/>
            </w:pPr>
            <w:r>
              <w:rPr>
                <w:color w:val="000000"/>
                <w:sz w:val="17"/>
                <w:szCs w:val="17"/>
              </w:rPr>
              <w:t>Sin formación técnica ambiental obligatoria ni remuneración; función fiscalizadora, no de gestión ni emprendimiento</w:t>
            </w:r>
          </w:p>
        </w:tc>
      </w:tr>
      <w:tr w:rsidR="00B021B4" w14:paraId="61E0DA90" w14:textId="77777777" w:rsidTr="00575833">
        <w:tc>
          <w:tcPr>
            <w:tcW w:w="2948" w:type="dxa"/>
            <w:shd w:val="clear" w:color="auto" w:fill="FFFFFF"/>
            <w:tcMar>
              <w:top w:w="80" w:type="dxa"/>
              <w:left w:w="100" w:type="dxa"/>
              <w:bottom w:w="80" w:type="dxa"/>
              <w:right w:w="100" w:type="dxa"/>
            </w:tcMar>
            <w:vAlign w:val="center"/>
          </w:tcPr>
          <w:p w14:paraId="2DE61BAA" w14:textId="77777777" w:rsidR="00B021B4" w:rsidRDefault="007A767F">
            <w:pPr>
              <w:spacing w:after="40"/>
            </w:pPr>
            <w:r>
              <w:rPr>
                <w:color w:val="000000"/>
                <w:sz w:val="17"/>
                <w:szCs w:val="17"/>
              </w:rPr>
              <w:t>Juntas de Acción Comunal (JAC)</w:t>
            </w:r>
          </w:p>
        </w:tc>
        <w:tc>
          <w:tcPr>
            <w:tcW w:w="2948" w:type="dxa"/>
            <w:shd w:val="clear" w:color="auto" w:fill="FFFFFF"/>
            <w:tcMar>
              <w:top w:w="80" w:type="dxa"/>
              <w:left w:w="100" w:type="dxa"/>
              <w:bottom w:w="80" w:type="dxa"/>
              <w:right w:w="100" w:type="dxa"/>
            </w:tcMar>
            <w:vAlign w:val="center"/>
          </w:tcPr>
          <w:p w14:paraId="6FC01E19" w14:textId="77777777" w:rsidR="00B021B4" w:rsidRDefault="007A767F">
            <w:pPr>
              <w:spacing w:after="40"/>
            </w:pPr>
            <w:r>
              <w:rPr>
                <w:color w:val="000000"/>
                <w:sz w:val="17"/>
                <w:szCs w:val="17"/>
              </w:rPr>
              <w:t>Representación comunitaria general del territorio</w:t>
            </w:r>
          </w:p>
        </w:tc>
        <w:tc>
          <w:tcPr>
            <w:tcW w:w="2948" w:type="dxa"/>
            <w:shd w:val="clear" w:color="auto" w:fill="FFFFFF"/>
            <w:tcMar>
              <w:top w:w="80" w:type="dxa"/>
              <w:left w:w="100" w:type="dxa"/>
              <w:bottom w:w="80" w:type="dxa"/>
              <w:right w:w="100" w:type="dxa"/>
            </w:tcMar>
            <w:vAlign w:val="center"/>
          </w:tcPr>
          <w:p w14:paraId="384FA104" w14:textId="77777777" w:rsidR="00B021B4" w:rsidRDefault="007A767F">
            <w:pPr>
              <w:spacing w:after="40"/>
            </w:pPr>
            <w:r>
              <w:rPr>
                <w:color w:val="000000"/>
                <w:sz w:val="17"/>
                <w:szCs w:val="17"/>
              </w:rPr>
              <w:t>Mandato amplio y político-administrativo, no especializado en gestión ambiental técnica</w:t>
            </w:r>
          </w:p>
        </w:tc>
      </w:tr>
      <w:tr w:rsidR="00B021B4" w14:paraId="3E52AFEC" w14:textId="77777777" w:rsidTr="00575833">
        <w:tc>
          <w:tcPr>
            <w:tcW w:w="2948" w:type="dxa"/>
            <w:shd w:val="clear" w:color="auto" w:fill="F2F2F2"/>
            <w:tcMar>
              <w:top w:w="80" w:type="dxa"/>
              <w:left w:w="100" w:type="dxa"/>
              <w:bottom w:w="80" w:type="dxa"/>
              <w:right w:w="100" w:type="dxa"/>
            </w:tcMar>
            <w:vAlign w:val="center"/>
          </w:tcPr>
          <w:p w14:paraId="0A2DA46D" w14:textId="77777777" w:rsidR="00B021B4" w:rsidRDefault="007A767F">
            <w:pPr>
              <w:spacing w:after="40"/>
            </w:pPr>
            <w:r>
              <w:rPr>
                <w:color w:val="000000"/>
                <w:sz w:val="17"/>
                <w:szCs w:val="17"/>
              </w:rPr>
              <w:t>Guardabosques voluntarios / gestores de páramo</w:t>
            </w:r>
          </w:p>
        </w:tc>
        <w:tc>
          <w:tcPr>
            <w:tcW w:w="2948" w:type="dxa"/>
            <w:shd w:val="clear" w:color="auto" w:fill="F2F2F2"/>
            <w:tcMar>
              <w:top w:w="80" w:type="dxa"/>
              <w:left w:w="100" w:type="dxa"/>
              <w:bottom w:w="80" w:type="dxa"/>
              <w:right w:w="100" w:type="dxa"/>
            </w:tcMar>
            <w:vAlign w:val="center"/>
          </w:tcPr>
          <w:p w14:paraId="1409A279" w14:textId="77777777" w:rsidR="00B021B4" w:rsidRDefault="007A767F">
            <w:pPr>
              <w:spacing w:after="40"/>
            </w:pPr>
            <w:r>
              <w:rPr>
                <w:color w:val="000000"/>
                <w:sz w:val="17"/>
                <w:szCs w:val="17"/>
              </w:rPr>
              <w:t>Apoyo esporádico a la conservación en áreas protegidas</w:t>
            </w:r>
          </w:p>
        </w:tc>
        <w:tc>
          <w:tcPr>
            <w:tcW w:w="2948" w:type="dxa"/>
            <w:shd w:val="clear" w:color="auto" w:fill="F2F2F2"/>
            <w:tcMar>
              <w:top w:w="80" w:type="dxa"/>
              <w:left w:w="100" w:type="dxa"/>
              <w:bottom w:w="80" w:type="dxa"/>
              <w:right w:w="100" w:type="dxa"/>
            </w:tcMar>
            <w:vAlign w:val="center"/>
          </w:tcPr>
          <w:p w14:paraId="50AAAA43" w14:textId="77777777" w:rsidR="00B021B4" w:rsidRDefault="007A767F">
            <w:pPr>
              <w:spacing w:after="40"/>
            </w:pPr>
            <w:r>
              <w:rPr>
                <w:color w:val="000000"/>
                <w:sz w:val="17"/>
                <w:szCs w:val="17"/>
              </w:rPr>
              <w:t>Cobertura limitada a las áreas protegidas; sin vínculo contractual estable ni función de estructuración de empresas</w:t>
            </w:r>
          </w:p>
        </w:tc>
      </w:tr>
      <w:tr w:rsidR="00B021B4" w14:paraId="4D17DA39" w14:textId="77777777" w:rsidTr="00575833">
        <w:tc>
          <w:tcPr>
            <w:tcW w:w="2948" w:type="dxa"/>
            <w:shd w:val="clear" w:color="auto" w:fill="FFFFFF"/>
            <w:tcMar>
              <w:top w:w="80" w:type="dxa"/>
              <w:left w:w="100" w:type="dxa"/>
              <w:bottom w:w="80" w:type="dxa"/>
              <w:right w:w="100" w:type="dxa"/>
            </w:tcMar>
            <w:vAlign w:val="center"/>
          </w:tcPr>
          <w:p w14:paraId="0533B393" w14:textId="77777777" w:rsidR="00B021B4" w:rsidRDefault="007A767F">
            <w:pPr>
              <w:spacing w:after="40"/>
            </w:pPr>
            <w:r>
              <w:rPr>
                <w:color w:val="000000"/>
                <w:sz w:val="17"/>
                <w:szCs w:val="17"/>
              </w:rPr>
              <w:t>Recicladores de oficio organizados</w:t>
            </w:r>
          </w:p>
        </w:tc>
        <w:tc>
          <w:tcPr>
            <w:tcW w:w="2948" w:type="dxa"/>
            <w:shd w:val="clear" w:color="auto" w:fill="FFFFFF"/>
            <w:tcMar>
              <w:top w:w="80" w:type="dxa"/>
              <w:left w:w="100" w:type="dxa"/>
              <w:bottom w:w="80" w:type="dxa"/>
              <w:right w:w="100" w:type="dxa"/>
            </w:tcMar>
            <w:vAlign w:val="center"/>
          </w:tcPr>
          <w:p w14:paraId="2B7CC2C7" w14:textId="77777777" w:rsidR="00B021B4" w:rsidRDefault="007A767F">
            <w:pPr>
              <w:spacing w:after="40"/>
            </w:pPr>
            <w:r>
              <w:rPr>
                <w:color w:val="000000"/>
                <w:sz w:val="17"/>
                <w:szCs w:val="17"/>
              </w:rPr>
              <w:t>Aprovechamiento de residuos</w:t>
            </w:r>
          </w:p>
        </w:tc>
        <w:tc>
          <w:tcPr>
            <w:tcW w:w="2948" w:type="dxa"/>
            <w:shd w:val="clear" w:color="auto" w:fill="FFFFFF"/>
            <w:tcMar>
              <w:top w:w="80" w:type="dxa"/>
              <w:left w:w="100" w:type="dxa"/>
              <w:bottom w:w="80" w:type="dxa"/>
              <w:right w:w="100" w:type="dxa"/>
            </w:tcMar>
            <w:vAlign w:val="center"/>
          </w:tcPr>
          <w:p w14:paraId="6C4924DB" w14:textId="77777777" w:rsidR="00B021B4" w:rsidRDefault="007A767F">
            <w:pPr>
              <w:spacing w:after="40"/>
            </w:pPr>
            <w:r>
              <w:rPr>
                <w:color w:val="000000"/>
                <w:sz w:val="17"/>
                <w:szCs w:val="17"/>
              </w:rPr>
              <w:t>Figura ya formalizada por la Política ABC, a la que el Promotor apoya y conecta, no reemplaza</w:t>
            </w:r>
          </w:p>
        </w:tc>
      </w:tr>
      <w:tr w:rsidR="00B021B4" w14:paraId="16B31947" w14:textId="77777777" w:rsidTr="00575833">
        <w:tc>
          <w:tcPr>
            <w:tcW w:w="2948" w:type="dxa"/>
            <w:shd w:val="clear" w:color="auto" w:fill="F2F2F2"/>
            <w:tcMar>
              <w:top w:w="80" w:type="dxa"/>
              <w:left w:w="100" w:type="dxa"/>
              <w:bottom w:w="80" w:type="dxa"/>
              <w:right w:w="100" w:type="dxa"/>
            </w:tcMar>
            <w:vAlign w:val="center"/>
          </w:tcPr>
          <w:p w14:paraId="271B8F81" w14:textId="77777777" w:rsidR="00B021B4" w:rsidRDefault="007A767F">
            <w:pPr>
              <w:spacing w:after="40"/>
            </w:pPr>
            <w:r>
              <w:rPr>
                <w:color w:val="000000"/>
                <w:sz w:val="17"/>
                <w:szCs w:val="17"/>
              </w:rPr>
              <w:t>Contratistas de obra o consultoría ambiental</w:t>
            </w:r>
          </w:p>
        </w:tc>
        <w:tc>
          <w:tcPr>
            <w:tcW w:w="2948" w:type="dxa"/>
            <w:shd w:val="clear" w:color="auto" w:fill="F2F2F2"/>
            <w:tcMar>
              <w:top w:w="80" w:type="dxa"/>
              <w:left w:w="100" w:type="dxa"/>
              <w:bottom w:w="80" w:type="dxa"/>
              <w:right w:w="100" w:type="dxa"/>
            </w:tcMar>
            <w:vAlign w:val="center"/>
          </w:tcPr>
          <w:p w14:paraId="675D16B0" w14:textId="77777777" w:rsidR="00B021B4" w:rsidRDefault="007A767F">
            <w:pPr>
              <w:spacing w:after="40"/>
            </w:pPr>
            <w:r>
              <w:rPr>
                <w:color w:val="000000"/>
                <w:sz w:val="17"/>
                <w:szCs w:val="17"/>
              </w:rPr>
              <w:t>Ejecutan estudios o interventorías por encargo</w:t>
            </w:r>
          </w:p>
        </w:tc>
        <w:tc>
          <w:tcPr>
            <w:tcW w:w="2948" w:type="dxa"/>
            <w:shd w:val="clear" w:color="auto" w:fill="F2F2F2"/>
            <w:tcMar>
              <w:top w:w="80" w:type="dxa"/>
              <w:left w:w="100" w:type="dxa"/>
              <w:bottom w:w="80" w:type="dxa"/>
              <w:right w:w="100" w:type="dxa"/>
            </w:tcMar>
            <w:vAlign w:val="center"/>
          </w:tcPr>
          <w:p w14:paraId="793C3B12" w14:textId="77777777" w:rsidR="00B021B4" w:rsidRDefault="007A767F">
            <w:pPr>
              <w:spacing w:after="40"/>
            </w:pPr>
            <w:r>
              <w:rPr>
                <w:color w:val="000000"/>
                <w:sz w:val="17"/>
                <w:szCs w:val="17"/>
              </w:rPr>
              <w:t>Vienen de fuera del territorio, sin arraigo comunitario ni función de movilización permanente</w:t>
            </w:r>
          </w:p>
        </w:tc>
      </w:tr>
    </w:tbl>
    <w:p w14:paraId="6FDD764E" w14:textId="77777777" w:rsidR="00B021B4" w:rsidRDefault="007A767F">
      <w:pPr>
        <w:pStyle w:val="Ttulo2"/>
        <w:spacing w:before="320" w:after="140"/>
      </w:pPr>
      <w:r>
        <w:rPr>
          <w:b/>
          <w:bCs/>
          <w:color w:val="1F3864"/>
          <w:sz w:val="24"/>
          <w:szCs w:val="24"/>
        </w:rPr>
        <w:t>4.5 Las tipologías territoriales corresponden a cada Corporación</w:t>
      </w:r>
    </w:p>
    <w:p w14:paraId="1E109369" w14:textId="77777777" w:rsidR="00B021B4" w:rsidRDefault="007A767F">
      <w:pPr>
        <w:spacing w:after="180" w:line="276" w:lineRule="auto"/>
        <w:jc w:val="both"/>
      </w:pPr>
      <w:r>
        <w:rPr>
          <w:sz w:val="21"/>
          <w:szCs w:val="21"/>
        </w:rPr>
        <w:t>Este numeral fija el estándar conceptual nacional del Promotor ABC. La adaptación a los contextos de cada territorio —por ejemplo, perfiles diferenciados para zonas costeras, urbano-portuarias, urbano-industriales o agroforestales— es competencia de cada Corporación o autoridad ambiental urbana, conforme a los lineamientos del numeral 17.</w:t>
      </w:r>
    </w:p>
    <w:p w14:paraId="7CF3ED65" w14:textId="77777777" w:rsidR="00B021B4" w:rsidRDefault="007A767F">
      <w:pPr>
        <w:pStyle w:val="Ttulo1"/>
        <w:pageBreakBefore/>
        <w:spacing w:after="200"/>
      </w:pPr>
      <w:r>
        <w:rPr>
          <w:b/>
          <w:bCs/>
          <w:color w:val="1F3864"/>
          <w:sz w:val="30"/>
          <w:szCs w:val="30"/>
        </w:rPr>
        <w:t>5. Objetivos del Programa Nacional</w:t>
      </w:r>
    </w:p>
    <w:p w14:paraId="34E73C1F" w14:textId="77777777" w:rsidR="00B021B4" w:rsidRDefault="007A767F">
      <w:pPr>
        <w:pStyle w:val="Ttulo2"/>
        <w:spacing w:before="320" w:after="140"/>
      </w:pPr>
      <w:r>
        <w:rPr>
          <w:b/>
          <w:bCs/>
          <w:color w:val="1F3864"/>
          <w:sz w:val="24"/>
          <w:szCs w:val="24"/>
        </w:rPr>
        <w:t>5.1 Objetivo general</w:t>
      </w:r>
    </w:p>
    <w:p w14:paraId="25FA317A" w14:textId="77777777" w:rsidR="00B021B4" w:rsidRDefault="007A767F">
      <w:pPr>
        <w:spacing w:after="180" w:line="276" w:lineRule="auto"/>
        <w:jc w:val="both"/>
      </w:pPr>
      <w:r>
        <w:rPr>
          <w:sz w:val="21"/>
          <w:szCs w:val="21"/>
        </w:rPr>
        <w:t>Formar, certificar y vincular económicamente a Promotores ABC de la Regeneración en los municipios del país, capaces de articular a sus comunidades con las Corporaciones Autónomas Regionales y las autoridades ambientales urbanas según su jurisdicción, para sostener en el territorio la implementación de los ejes Agua, Biodiversidad y Comunidades de la Política Ambiental de Gobierno 2026-2030.</w:t>
      </w:r>
    </w:p>
    <w:p w14:paraId="0A48E25A" w14:textId="77777777" w:rsidR="00B021B4" w:rsidRDefault="007A767F">
      <w:pPr>
        <w:pStyle w:val="Ttulo2"/>
        <w:spacing w:before="320" w:after="140"/>
      </w:pPr>
      <w:r>
        <w:rPr>
          <w:b/>
          <w:bCs/>
          <w:color w:val="1F3864"/>
          <w:sz w:val="24"/>
          <w:szCs w:val="24"/>
        </w:rPr>
        <w:t>5.2 Objetivos específicos (en espejo con el diagnóstico del numeral 2)</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9"/>
        <w:gridCol w:w="4479"/>
      </w:tblGrid>
      <w:tr w:rsidR="00B021B4" w14:paraId="5B435CBA" w14:textId="77777777" w:rsidTr="00575833">
        <w:trPr>
          <w:tblHeader/>
        </w:trPr>
        <w:tc>
          <w:tcPr>
            <w:tcW w:w="4479" w:type="dxa"/>
            <w:shd w:val="clear" w:color="auto" w:fill="1F3864"/>
            <w:tcMar>
              <w:top w:w="80" w:type="dxa"/>
              <w:left w:w="100" w:type="dxa"/>
              <w:bottom w:w="80" w:type="dxa"/>
              <w:right w:w="100" w:type="dxa"/>
            </w:tcMar>
            <w:vAlign w:val="center"/>
          </w:tcPr>
          <w:p w14:paraId="29203FAF" w14:textId="77777777" w:rsidR="00B021B4" w:rsidRDefault="007A767F">
            <w:pPr>
              <w:spacing w:after="40"/>
            </w:pPr>
            <w:r>
              <w:rPr>
                <w:b/>
                <w:bCs/>
                <w:color w:val="FFFFFF"/>
                <w:sz w:val="18"/>
                <w:szCs w:val="18"/>
              </w:rPr>
              <w:t>Brecha diagnosticada</w:t>
            </w:r>
          </w:p>
        </w:tc>
        <w:tc>
          <w:tcPr>
            <w:tcW w:w="4479" w:type="dxa"/>
            <w:shd w:val="clear" w:color="auto" w:fill="1F3864"/>
            <w:tcMar>
              <w:top w:w="80" w:type="dxa"/>
              <w:left w:w="100" w:type="dxa"/>
              <w:bottom w:w="80" w:type="dxa"/>
              <w:right w:w="100" w:type="dxa"/>
            </w:tcMar>
            <w:vAlign w:val="center"/>
          </w:tcPr>
          <w:p w14:paraId="5537DDC3" w14:textId="77777777" w:rsidR="00B021B4" w:rsidRDefault="007A767F">
            <w:pPr>
              <w:spacing w:after="40"/>
            </w:pPr>
            <w:r>
              <w:rPr>
                <w:b/>
                <w:bCs/>
                <w:color w:val="FFFFFF"/>
                <w:sz w:val="18"/>
                <w:szCs w:val="18"/>
              </w:rPr>
              <w:t>Objetivo específico</w:t>
            </w:r>
          </w:p>
        </w:tc>
      </w:tr>
      <w:tr w:rsidR="00B021B4" w14:paraId="24B458D7" w14:textId="77777777" w:rsidTr="00575833">
        <w:tc>
          <w:tcPr>
            <w:tcW w:w="4479" w:type="dxa"/>
            <w:shd w:val="clear" w:color="auto" w:fill="F2F2F2"/>
            <w:tcMar>
              <w:top w:w="80" w:type="dxa"/>
              <w:left w:w="100" w:type="dxa"/>
              <w:bottom w:w="80" w:type="dxa"/>
              <w:right w:w="100" w:type="dxa"/>
            </w:tcMar>
            <w:vAlign w:val="center"/>
          </w:tcPr>
          <w:p w14:paraId="42493213" w14:textId="77777777" w:rsidR="00B021B4" w:rsidRDefault="007A767F">
            <w:pPr>
              <w:spacing w:after="40"/>
            </w:pPr>
            <w:r>
              <w:rPr>
                <w:color w:val="000000"/>
                <w:sz w:val="17"/>
                <w:szCs w:val="17"/>
              </w:rPr>
              <w:t>2.2 Agua: los instrumentos existen; falta capacidad territorial que los aplique</w:t>
            </w:r>
          </w:p>
        </w:tc>
        <w:tc>
          <w:tcPr>
            <w:tcW w:w="4479" w:type="dxa"/>
            <w:shd w:val="clear" w:color="auto" w:fill="F2F2F2"/>
            <w:tcMar>
              <w:top w:w="80" w:type="dxa"/>
              <w:left w:w="100" w:type="dxa"/>
              <w:bottom w:w="80" w:type="dxa"/>
              <w:right w:w="100" w:type="dxa"/>
            </w:tcMar>
            <w:vAlign w:val="center"/>
          </w:tcPr>
          <w:p w14:paraId="0D12C8F7" w14:textId="77777777" w:rsidR="00B021B4" w:rsidRDefault="007A767F">
            <w:pPr>
              <w:spacing w:after="40"/>
            </w:pPr>
            <w:r>
              <w:rPr>
                <w:color w:val="000000"/>
                <w:sz w:val="17"/>
                <w:szCs w:val="17"/>
              </w:rPr>
              <w:t>O1. Formar y certificar Promotores ABC capaces de acompañar a las comunidades en el acceso a los instrumentos del eje Agua: agua subterránea, POMCAS y Consejos de Cuenca.</w:t>
            </w:r>
          </w:p>
        </w:tc>
      </w:tr>
      <w:tr w:rsidR="00B021B4" w14:paraId="546CDE66" w14:textId="77777777" w:rsidTr="00575833">
        <w:tc>
          <w:tcPr>
            <w:tcW w:w="4479" w:type="dxa"/>
            <w:shd w:val="clear" w:color="auto" w:fill="FFFFFF"/>
            <w:tcMar>
              <w:top w:w="80" w:type="dxa"/>
              <w:left w:w="100" w:type="dxa"/>
              <w:bottom w:w="80" w:type="dxa"/>
              <w:right w:w="100" w:type="dxa"/>
            </w:tcMar>
            <w:vAlign w:val="center"/>
          </w:tcPr>
          <w:p w14:paraId="35C0F0EB" w14:textId="77777777" w:rsidR="00B021B4" w:rsidRDefault="007A767F">
            <w:pPr>
              <w:spacing w:after="40"/>
            </w:pPr>
            <w:r>
              <w:rPr>
                <w:color w:val="000000"/>
                <w:sz w:val="17"/>
                <w:szCs w:val="17"/>
              </w:rPr>
              <w:t>2.3 Biodiversidad: los instrumentos de conservación existen; falta vinculación de las comunidades a ellos</w:t>
            </w:r>
          </w:p>
        </w:tc>
        <w:tc>
          <w:tcPr>
            <w:tcW w:w="4479" w:type="dxa"/>
            <w:shd w:val="clear" w:color="auto" w:fill="FFFFFF"/>
            <w:tcMar>
              <w:top w:w="80" w:type="dxa"/>
              <w:left w:w="100" w:type="dxa"/>
              <w:bottom w:w="80" w:type="dxa"/>
              <w:right w:w="100" w:type="dxa"/>
            </w:tcMar>
            <w:vAlign w:val="center"/>
          </w:tcPr>
          <w:p w14:paraId="45E745C8" w14:textId="77777777" w:rsidR="00B021B4" w:rsidRDefault="007A767F">
            <w:pPr>
              <w:spacing w:after="40"/>
            </w:pPr>
            <w:r>
              <w:rPr>
                <w:color w:val="000000"/>
                <w:sz w:val="17"/>
                <w:szCs w:val="17"/>
              </w:rPr>
              <w:t>O2. Vincular a las comunidades con los instrumentos de conservación del eje Biodiversidad —bancos de hábitat, pago por servicios ambientales, Ley del Árbol— mediante Empresas Comunitarias estructuradas por los Promotores.</w:t>
            </w:r>
          </w:p>
        </w:tc>
      </w:tr>
      <w:tr w:rsidR="00B021B4" w14:paraId="2370975F" w14:textId="77777777" w:rsidTr="00575833">
        <w:tc>
          <w:tcPr>
            <w:tcW w:w="4479" w:type="dxa"/>
            <w:shd w:val="clear" w:color="auto" w:fill="F2F2F2"/>
            <w:tcMar>
              <w:top w:w="80" w:type="dxa"/>
              <w:left w:w="100" w:type="dxa"/>
              <w:bottom w:w="80" w:type="dxa"/>
              <w:right w:w="100" w:type="dxa"/>
            </w:tcMar>
            <w:vAlign w:val="center"/>
          </w:tcPr>
          <w:p w14:paraId="6F9CD99A" w14:textId="77777777" w:rsidR="00B021B4" w:rsidRDefault="007A767F">
            <w:pPr>
              <w:spacing w:after="40"/>
            </w:pPr>
            <w:r>
              <w:rPr>
                <w:color w:val="000000"/>
                <w:sz w:val="17"/>
                <w:szCs w:val="17"/>
              </w:rPr>
              <w:t>2.4 Comunidades: falta presencia institucional y alternativa económica lícita donde predomina la informalidad y la ilegalidad</w:t>
            </w:r>
          </w:p>
        </w:tc>
        <w:tc>
          <w:tcPr>
            <w:tcW w:w="4479" w:type="dxa"/>
            <w:shd w:val="clear" w:color="auto" w:fill="F2F2F2"/>
            <w:tcMar>
              <w:top w:w="80" w:type="dxa"/>
              <w:left w:w="100" w:type="dxa"/>
              <w:bottom w:w="80" w:type="dxa"/>
              <w:right w:w="100" w:type="dxa"/>
            </w:tcMar>
            <w:vAlign w:val="center"/>
          </w:tcPr>
          <w:p w14:paraId="6F54CE05" w14:textId="77777777" w:rsidR="00B021B4" w:rsidRDefault="007A767F">
            <w:pPr>
              <w:spacing w:after="40"/>
            </w:pPr>
            <w:r>
              <w:rPr>
                <w:color w:val="000000"/>
                <w:sz w:val="17"/>
                <w:szCs w:val="17"/>
              </w:rPr>
              <w:t>O3. Estructurar empresas comunitarias ambientales que ofrezcan alternativas económicas lícitas en los territorios hoy disputados por economías ilegales.</w:t>
            </w:r>
          </w:p>
        </w:tc>
      </w:tr>
      <w:tr w:rsidR="00B021B4" w14:paraId="08571F3E" w14:textId="77777777" w:rsidTr="00575833">
        <w:tc>
          <w:tcPr>
            <w:tcW w:w="4479" w:type="dxa"/>
            <w:shd w:val="clear" w:color="auto" w:fill="FFFFFF"/>
            <w:tcMar>
              <w:top w:w="80" w:type="dxa"/>
              <w:left w:w="100" w:type="dxa"/>
              <w:bottom w:w="80" w:type="dxa"/>
              <w:right w:w="100" w:type="dxa"/>
            </w:tcMar>
            <w:vAlign w:val="center"/>
          </w:tcPr>
          <w:p w14:paraId="316BCD3D" w14:textId="77777777" w:rsidR="00B021B4" w:rsidRDefault="007A767F">
            <w:pPr>
              <w:spacing w:after="40"/>
            </w:pPr>
            <w:r>
              <w:rPr>
                <w:color w:val="000000"/>
                <w:sz w:val="17"/>
                <w:szCs w:val="17"/>
              </w:rPr>
              <w:t>2.5 Monitoreo: el sistema está diseñado; falta verificación en tierra</w:t>
            </w:r>
          </w:p>
        </w:tc>
        <w:tc>
          <w:tcPr>
            <w:tcW w:w="4479" w:type="dxa"/>
            <w:shd w:val="clear" w:color="auto" w:fill="FFFFFF"/>
            <w:tcMar>
              <w:top w:w="80" w:type="dxa"/>
              <w:left w:w="100" w:type="dxa"/>
              <w:bottom w:w="80" w:type="dxa"/>
              <w:right w:w="100" w:type="dxa"/>
            </w:tcMar>
            <w:vAlign w:val="center"/>
          </w:tcPr>
          <w:p w14:paraId="0FAD59B5" w14:textId="77777777" w:rsidR="00B021B4" w:rsidRDefault="007A767F">
            <w:pPr>
              <w:spacing w:after="40"/>
            </w:pPr>
            <w:r>
              <w:rPr>
                <w:color w:val="000000"/>
                <w:sz w:val="17"/>
                <w:szCs w:val="17"/>
              </w:rPr>
              <w:t>O4. Establecer un protocolo de reporte comunitario que alimente el Sistema Nacional de Inteligencia Ambiental y Territorial con verificación en tierra.</w:t>
            </w:r>
          </w:p>
        </w:tc>
      </w:tr>
    </w:tbl>
    <w:p w14:paraId="115640A1" w14:textId="77777777" w:rsidR="00B021B4" w:rsidRDefault="007A767F">
      <w:pPr>
        <w:pStyle w:val="Ttulo2"/>
        <w:spacing w:before="320" w:after="140"/>
      </w:pPr>
      <w:r>
        <w:rPr>
          <w:b/>
          <w:bCs/>
          <w:color w:val="1F3864"/>
          <w:sz w:val="24"/>
          <w:szCs w:val="24"/>
        </w:rPr>
        <w:t>5.3 Objetivo transversal: un estándar nacional, una formulación concertada</w:t>
      </w:r>
    </w:p>
    <w:p w14:paraId="34FA0F52" w14:textId="77777777" w:rsidR="00B021B4" w:rsidRDefault="007A767F">
      <w:pPr>
        <w:spacing w:after="180" w:line="276" w:lineRule="auto"/>
        <w:jc w:val="both"/>
      </w:pPr>
      <w:r>
        <w:rPr>
          <w:sz w:val="21"/>
          <w:szCs w:val="21"/>
        </w:rPr>
        <w:t>O5. Consolidar en cada una de las 33 Corporaciones Autónomas Regionales y las 7 autoridades ambientales urbanas su propio proyecto departamental o distrital, formulado de manera concertada bajo el estándar nacional fijado en este documento, de forma que exista un único estándar de formación y certificación, con una operación diferenciada según las condiciones y la autonomía de cada territorio (numeral 17).</w:t>
      </w:r>
    </w:p>
    <w:p w14:paraId="782A846B" w14:textId="77777777" w:rsidR="00B021B4" w:rsidRDefault="007A767F">
      <w:pPr>
        <w:pStyle w:val="Ttulo2"/>
        <w:spacing w:before="320" w:after="140"/>
      </w:pPr>
      <w:r>
        <w:rPr>
          <w:b/>
          <w:bCs/>
          <w:color w:val="1F3864"/>
          <w:sz w:val="24"/>
          <w:szCs w:val="24"/>
        </w:rPr>
        <w:t>5.4 Resultados esperados por objetivo</w:t>
      </w:r>
    </w:p>
    <w:tbl>
      <w:tblPr>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313"/>
      </w:tblGrid>
      <w:tr w:rsidR="00B021B4" w14:paraId="05F5B359" w14:textId="77777777" w:rsidTr="00575833">
        <w:trPr>
          <w:tblHeader/>
        </w:trPr>
        <w:tc>
          <w:tcPr>
            <w:tcW w:w="1600" w:type="dxa"/>
            <w:shd w:val="clear" w:color="auto" w:fill="1F3864"/>
            <w:tcMar>
              <w:top w:w="80" w:type="dxa"/>
              <w:left w:w="100" w:type="dxa"/>
              <w:bottom w:w="80" w:type="dxa"/>
              <w:right w:w="100" w:type="dxa"/>
            </w:tcMar>
            <w:vAlign w:val="center"/>
          </w:tcPr>
          <w:p w14:paraId="1226EF97" w14:textId="77777777" w:rsidR="00B021B4" w:rsidRDefault="007A767F">
            <w:pPr>
              <w:spacing w:after="40"/>
            </w:pPr>
            <w:r>
              <w:rPr>
                <w:b/>
                <w:bCs/>
                <w:color w:val="FFFFFF"/>
                <w:sz w:val="18"/>
                <w:szCs w:val="18"/>
              </w:rPr>
              <w:t>Objetivo</w:t>
            </w:r>
          </w:p>
        </w:tc>
        <w:tc>
          <w:tcPr>
            <w:tcW w:w="7313" w:type="dxa"/>
            <w:shd w:val="clear" w:color="auto" w:fill="1F3864"/>
            <w:tcMar>
              <w:top w:w="80" w:type="dxa"/>
              <w:left w:w="100" w:type="dxa"/>
              <w:bottom w:w="80" w:type="dxa"/>
              <w:right w:w="100" w:type="dxa"/>
            </w:tcMar>
            <w:vAlign w:val="center"/>
          </w:tcPr>
          <w:p w14:paraId="7AC22AED" w14:textId="77777777" w:rsidR="00B021B4" w:rsidRDefault="007A767F">
            <w:pPr>
              <w:spacing w:after="40"/>
            </w:pPr>
            <w:r>
              <w:rPr>
                <w:b/>
                <w:bCs/>
                <w:color w:val="FFFFFF"/>
                <w:sz w:val="18"/>
                <w:szCs w:val="18"/>
              </w:rPr>
              <w:t>Resultado esperado</w:t>
            </w:r>
          </w:p>
        </w:tc>
      </w:tr>
      <w:tr w:rsidR="00B021B4" w14:paraId="41F1FFCE" w14:textId="77777777" w:rsidTr="00575833">
        <w:tc>
          <w:tcPr>
            <w:tcW w:w="1600" w:type="dxa"/>
            <w:shd w:val="clear" w:color="auto" w:fill="F2F2F2"/>
            <w:tcMar>
              <w:top w:w="80" w:type="dxa"/>
              <w:left w:w="100" w:type="dxa"/>
              <w:bottom w:w="80" w:type="dxa"/>
              <w:right w:w="100" w:type="dxa"/>
            </w:tcMar>
            <w:vAlign w:val="center"/>
          </w:tcPr>
          <w:p w14:paraId="3DEE0A5D" w14:textId="77777777" w:rsidR="00B021B4" w:rsidRDefault="007A767F">
            <w:pPr>
              <w:spacing w:after="40"/>
            </w:pPr>
            <w:r>
              <w:rPr>
                <w:color w:val="000000"/>
                <w:sz w:val="17"/>
                <w:szCs w:val="17"/>
              </w:rPr>
              <w:t>O1</w:t>
            </w:r>
          </w:p>
        </w:tc>
        <w:tc>
          <w:tcPr>
            <w:tcW w:w="7313" w:type="dxa"/>
            <w:shd w:val="clear" w:color="auto" w:fill="F2F2F2"/>
            <w:tcMar>
              <w:top w:w="80" w:type="dxa"/>
              <w:left w:w="100" w:type="dxa"/>
              <w:bottom w:w="80" w:type="dxa"/>
              <w:right w:w="100" w:type="dxa"/>
            </w:tcMar>
            <w:vAlign w:val="center"/>
          </w:tcPr>
          <w:p w14:paraId="701071FE" w14:textId="77777777" w:rsidR="00B021B4" w:rsidRDefault="007A767F">
            <w:pPr>
              <w:spacing w:after="40"/>
            </w:pPr>
            <w:r>
              <w:rPr>
                <w:color w:val="000000"/>
                <w:sz w:val="17"/>
                <w:szCs w:val="17"/>
              </w:rPr>
              <w:t>Promotores ABC formados y certificados bajo el estándar nacional, con presencia en los municipios priorizados por cada Corporación.</w:t>
            </w:r>
          </w:p>
        </w:tc>
      </w:tr>
      <w:tr w:rsidR="00B021B4" w14:paraId="1EB77895" w14:textId="77777777" w:rsidTr="00575833">
        <w:tc>
          <w:tcPr>
            <w:tcW w:w="1600" w:type="dxa"/>
            <w:shd w:val="clear" w:color="auto" w:fill="FFFFFF"/>
            <w:tcMar>
              <w:top w:w="80" w:type="dxa"/>
              <w:left w:w="100" w:type="dxa"/>
              <w:bottom w:w="80" w:type="dxa"/>
              <w:right w:w="100" w:type="dxa"/>
            </w:tcMar>
            <w:vAlign w:val="center"/>
          </w:tcPr>
          <w:p w14:paraId="7BEF5647" w14:textId="77777777" w:rsidR="00B021B4" w:rsidRDefault="007A767F">
            <w:pPr>
              <w:spacing w:after="40"/>
            </w:pPr>
            <w:r>
              <w:rPr>
                <w:color w:val="000000"/>
                <w:sz w:val="17"/>
                <w:szCs w:val="17"/>
              </w:rPr>
              <w:t>O2</w:t>
            </w:r>
          </w:p>
        </w:tc>
        <w:tc>
          <w:tcPr>
            <w:tcW w:w="7313" w:type="dxa"/>
            <w:shd w:val="clear" w:color="auto" w:fill="FFFFFF"/>
            <w:tcMar>
              <w:top w:w="80" w:type="dxa"/>
              <w:left w:w="100" w:type="dxa"/>
              <w:bottom w:w="80" w:type="dxa"/>
              <w:right w:w="100" w:type="dxa"/>
            </w:tcMar>
            <w:vAlign w:val="center"/>
          </w:tcPr>
          <w:p w14:paraId="27CDD6D5" w14:textId="77777777" w:rsidR="00B021B4" w:rsidRDefault="007A767F">
            <w:pPr>
              <w:spacing w:after="40"/>
            </w:pPr>
            <w:r>
              <w:rPr>
                <w:color w:val="000000"/>
                <w:sz w:val="17"/>
                <w:szCs w:val="17"/>
              </w:rPr>
              <w:t>Empresas Comunitarias estructuradas y operando, con al menos una línea de ingreso activada a partir de instrumentos del eje Biodiversidad.</w:t>
            </w:r>
          </w:p>
        </w:tc>
      </w:tr>
      <w:tr w:rsidR="00B021B4" w14:paraId="411A0EFA" w14:textId="77777777" w:rsidTr="00575833">
        <w:tc>
          <w:tcPr>
            <w:tcW w:w="1600" w:type="dxa"/>
            <w:shd w:val="clear" w:color="auto" w:fill="F2F2F2"/>
            <w:tcMar>
              <w:top w:w="80" w:type="dxa"/>
              <w:left w:w="100" w:type="dxa"/>
              <w:bottom w:w="80" w:type="dxa"/>
              <w:right w:w="100" w:type="dxa"/>
            </w:tcMar>
            <w:vAlign w:val="center"/>
          </w:tcPr>
          <w:p w14:paraId="7F999F60" w14:textId="77777777" w:rsidR="00B021B4" w:rsidRDefault="007A767F">
            <w:pPr>
              <w:spacing w:after="40"/>
            </w:pPr>
            <w:r>
              <w:rPr>
                <w:color w:val="000000"/>
                <w:sz w:val="17"/>
                <w:szCs w:val="17"/>
              </w:rPr>
              <w:t>O3</w:t>
            </w:r>
          </w:p>
        </w:tc>
        <w:tc>
          <w:tcPr>
            <w:tcW w:w="7313" w:type="dxa"/>
            <w:shd w:val="clear" w:color="auto" w:fill="F2F2F2"/>
            <w:tcMar>
              <w:top w:w="80" w:type="dxa"/>
              <w:left w:w="100" w:type="dxa"/>
              <w:bottom w:w="80" w:type="dxa"/>
              <w:right w:w="100" w:type="dxa"/>
            </w:tcMar>
            <w:vAlign w:val="center"/>
          </w:tcPr>
          <w:p w14:paraId="43842F5E" w14:textId="77777777" w:rsidR="00B021B4" w:rsidRDefault="007A767F">
            <w:pPr>
              <w:spacing w:after="40"/>
            </w:pPr>
            <w:r>
              <w:rPr>
                <w:color w:val="000000"/>
                <w:sz w:val="17"/>
                <w:szCs w:val="17"/>
              </w:rPr>
              <w:t>Municipios con Empresas Comunitarias contratadas para la prestación de servicios ambientales por su Corporación o autoridad ambiental urbana.</w:t>
            </w:r>
          </w:p>
        </w:tc>
      </w:tr>
      <w:tr w:rsidR="00B021B4" w14:paraId="503E12FC" w14:textId="77777777" w:rsidTr="00575833">
        <w:tc>
          <w:tcPr>
            <w:tcW w:w="1600" w:type="dxa"/>
            <w:shd w:val="clear" w:color="auto" w:fill="FFFFFF"/>
            <w:tcMar>
              <w:top w:w="80" w:type="dxa"/>
              <w:left w:w="100" w:type="dxa"/>
              <w:bottom w:w="80" w:type="dxa"/>
              <w:right w:w="100" w:type="dxa"/>
            </w:tcMar>
            <w:vAlign w:val="center"/>
          </w:tcPr>
          <w:p w14:paraId="1FBD60E4" w14:textId="77777777" w:rsidR="00B021B4" w:rsidRDefault="007A767F">
            <w:pPr>
              <w:spacing w:after="40"/>
            </w:pPr>
            <w:r>
              <w:rPr>
                <w:color w:val="000000"/>
                <w:sz w:val="17"/>
                <w:szCs w:val="17"/>
              </w:rPr>
              <w:t>O4</w:t>
            </w:r>
          </w:p>
        </w:tc>
        <w:tc>
          <w:tcPr>
            <w:tcW w:w="7313" w:type="dxa"/>
            <w:shd w:val="clear" w:color="auto" w:fill="FFFFFF"/>
            <w:tcMar>
              <w:top w:w="80" w:type="dxa"/>
              <w:left w:w="100" w:type="dxa"/>
              <w:bottom w:w="80" w:type="dxa"/>
              <w:right w:w="100" w:type="dxa"/>
            </w:tcMar>
            <w:vAlign w:val="center"/>
          </w:tcPr>
          <w:p w14:paraId="3F3ADD06" w14:textId="77777777" w:rsidR="00B021B4" w:rsidRDefault="007A767F">
            <w:pPr>
              <w:spacing w:after="40"/>
            </w:pPr>
            <w:r>
              <w:rPr>
                <w:color w:val="000000"/>
                <w:sz w:val="17"/>
                <w:szCs w:val="17"/>
              </w:rPr>
              <w:t>Protocolo de reporte comunitario operando de manera regular e integrado al Sistema Nacional de Inteligencia Ambiental y Territorial.</w:t>
            </w:r>
          </w:p>
        </w:tc>
      </w:tr>
      <w:tr w:rsidR="00B021B4" w14:paraId="4033FBAB" w14:textId="77777777" w:rsidTr="00575833">
        <w:tc>
          <w:tcPr>
            <w:tcW w:w="1600" w:type="dxa"/>
            <w:shd w:val="clear" w:color="auto" w:fill="F2F2F2"/>
            <w:tcMar>
              <w:top w:w="80" w:type="dxa"/>
              <w:left w:w="100" w:type="dxa"/>
              <w:bottom w:w="80" w:type="dxa"/>
              <w:right w:w="100" w:type="dxa"/>
            </w:tcMar>
            <w:vAlign w:val="center"/>
          </w:tcPr>
          <w:p w14:paraId="786B2549" w14:textId="77777777" w:rsidR="00B021B4" w:rsidRDefault="007A767F">
            <w:pPr>
              <w:spacing w:after="40"/>
            </w:pPr>
            <w:r>
              <w:rPr>
                <w:color w:val="000000"/>
                <w:sz w:val="17"/>
                <w:szCs w:val="17"/>
              </w:rPr>
              <w:t>O5</w:t>
            </w:r>
          </w:p>
        </w:tc>
        <w:tc>
          <w:tcPr>
            <w:tcW w:w="7313" w:type="dxa"/>
            <w:shd w:val="clear" w:color="auto" w:fill="F2F2F2"/>
            <w:tcMar>
              <w:top w:w="80" w:type="dxa"/>
              <w:left w:w="100" w:type="dxa"/>
              <w:bottom w:w="80" w:type="dxa"/>
              <w:right w:w="100" w:type="dxa"/>
            </w:tcMar>
            <w:vAlign w:val="center"/>
          </w:tcPr>
          <w:p w14:paraId="41825642" w14:textId="77777777" w:rsidR="00B021B4" w:rsidRDefault="007A767F">
            <w:pPr>
              <w:spacing w:after="40"/>
            </w:pPr>
            <w:r>
              <w:rPr>
                <w:color w:val="000000"/>
                <w:sz w:val="17"/>
                <w:szCs w:val="17"/>
              </w:rPr>
              <w:t>Proyectos departamentales o distritales formulados y en ejecución en las 33 Corporaciones y las 7 autoridades ambientales urbanas.</w:t>
            </w:r>
          </w:p>
        </w:tc>
      </w:tr>
    </w:tbl>
    <w:p w14:paraId="254A92DC" w14:textId="77777777" w:rsidR="00B021B4" w:rsidRDefault="007A767F">
      <w:pPr>
        <w:spacing w:after="180" w:line="276" w:lineRule="auto"/>
        <w:jc w:val="both"/>
      </w:pPr>
      <w:r>
        <w:rPr>
          <w:sz w:val="21"/>
          <w:szCs w:val="21"/>
        </w:rPr>
        <w:t>Las metas cuantitativas asociadas a cada resultado (número de Promotores, de Empresas Comunitarias, de municipios con contratación) se desarrollan en el numeral 6 (arquitectura del programa) y se consolidan como indicadores verificables en el numeral 13.</w:t>
      </w:r>
    </w:p>
    <w:p w14:paraId="38F0BD31" w14:textId="77777777" w:rsidR="00B021B4" w:rsidRDefault="007A767F">
      <w:pPr>
        <w:pStyle w:val="Ttulo1"/>
        <w:pageBreakBefore/>
        <w:spacing w:after="200"/>
      </w:pPr>
      <w:r>
        <w:rPr>
          <w:b/>
          <w:bCs/>
          <w:color w:val="1F3864"/>
          <w:sz w:val="30"/>
          <w:szCs w:val="30"/>
        </w:rPr>
        <w:t>6. Arquitectura del programa (Fase 1 y Fase 2)</w:t>
      </w:r>
    </w:p>
    <w:p w14:paraId="0696CE48" w14:textId="77777777" w:rsidR="00B021B4" w:rsidRDefault="007A767F">
      <w:pPr>
        <w:pStyle w:val="Ttulo2"/>
        <w:spacing w:before="320" w:after="140"/>
      </w:pPr>
      <w:r>
        <w:rPr>
          <w:b/>
          <w:bCs/>
          <w:color w:val="1F3864"/>
          <w:sz w:val="24"/>
          <w:szCs w:val="24"/>
        </w:rPr>
        <w:t>6.1 Visión general de las dos fases</w:t>
      </w:r>
    </w:p>
    <w:p w14:paraId="62744C96" w14:textId="77777777" w:rsidR="00B021B4" w:rsidRDefault="007A767F">
      <w:pPr>
        <w:spacing w:after="180" w:line="276" w:lineRule="auto"/>
        <w:jc w:val="both"/>
      </w:pPr>
      <w:r>
        <w:rPr>
          <w:sz w:val="21"/>
          <w:szCs w:val="21"/>
        </w:rPr>
        <w:t>El programa se despliega en dos fases que separan quién forma de quién opera (numeral 1.4). Cada fase tiene su propio responsable, su propio modelo de acceso y sus propias metas de alcance y de producto:</w:t>
      </w:r>
    </w:p>
    <w:tbl>
      <w:tblPr>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231"/>
        <w:gridCol w:w="3231"/>
      </w:tblGrid>
      <w:tr w:rsidR="00B021B4" w14:paraId="5523AF45" w14:textId="77777777" w:rsidTr="00575833">
        <w:trPr>
          <w:tblHeader/>
        </w:trPr>
        <w:tc>
          <w:tcPr>
            <w:tcW w:w="2400" w:type="dxa"/>
            <w:shd w:val="clear" w:color="auto" w:fill="1F3864"/>
            <w:tcMar>
              <w:top w:w="80" w:type="dxa"/>
              <w:left w:w="100" w:type="dxa"/>
              <w:bottom w:w="80" w:type="dxa"/>
              <w:right w:w="100" w:type="dxa"/>
            </w:tcMar>
            <w:vAlign w:val="center"/>
          </w:tcPr>
          <w:p w14:paraId="22AB0BAF" w14:textId="77777777" w:rsidR="00B021B4" w:rsidRDefault="00B021B4">
            <w:pPr>
              <w:spacing w:after="40"/>
            </w:pPr>
          </w:p>
        </w:tc>
        <w:tc>
          <w:tcPr>
            <w:tcW w:w="3231" w:type="dxa"/>
            <w:shd w:val="clear" w:color="auto" w:fill="1F3864"/>
            <w:tcMar>
              <w:top w:w="80" w:type="dxa"/>
              <w:left w:w="100" w:type="dxa"/>
              <w:bottom w:w="80" w:type="dxa"/>
              <w:right w:w="100" w:type="dxa"/>
            </w:tcMar>
            <w:vAlign w:val="center"/>
          </w:tcPr>
          <w:p w14:paraId="16EBEF5A" w14:textId="77777777" w:rsidR="00B021B4" w:rsidRDefault="007A767F">
            <w:pPr>
              <w:spacing w:after="40"/>
            </w:pPr>
            <w:r>
              <w:rPr>
                <w:b/>
                <w:bCs/>
                <w:color w:val="FFFFFF"/>
                <w:sz w:val="18"/>
                <w:szCs w:val="18"/>
              </w:rPr>
              <w:t>Fase 1 · Nacional — Formación</w:t>
            </w:r>
          </w:p>
        </w:tc>
        <w:tc>
          <w:tcPr>
            <w:tcW w:w="3231" w:type="dxa"/>
            <w:shd w:val="clear" w:color="auto" w:fill="1F3864"/>
            <w:tcMar>
              <w:top w:w="80" w:type="dxa"/>
              <w:left w:w="100" w:type="dxa"/>
              <w:bottom w:w="80" w:type="dxa"/>
              <w:right w:w="100" w:type="dxa"/>
            </w:tcMar>
            <w:vAlign w:val="center"/>
          </w:tcPr>
          <w:p w14:paraId="7449FAB4" w14:textId="77777777" w:rsidR="00B021B4" w:rsidRDefault="007A767F">
            <w:pPr>
              <w:spacing w:after="40"/>
            </w:pPr>
            <w:r>
              <w:rPr>
                <w:b/>
                <w:bCs/>
                <w:color w:val="FFFFFF"/>
                <w:sz w:val="18"/>
                <w:szCs w:val="18"/>
              </w:rPr>
              <w:t>Fase 2 · Regional — Operación</w:t>
            </w:r>
          </w:p>
        </w:tc>
      </w:tr>
      <w:tr w:rsidR="00B021B4" w14:paraId="4245FC84" w14:textId="77777777" w:rsidTr="00575833">
        <w:tc>
          <w:tcPr>
            <w:tcW w:w="2400" w:type="dxa"/>
            <w:shd w:val="clear" w:color="auto" w:fill="F2F2F2"/>
            <w:tcMar>
              <w:top w:w="80" w:type="dxa"/>
              <w:left w:w="100" w:type="dxa"/>
              <w:bottom w:w="80" w:type="dxa"/>
              <w:right w:w="100" w:type="dxa"/>
            </w:tcMar>
            <w:vAlign w:val="center"/>
          </w:tcPr>
          <w:p w14:paraId="5507C8DA" w14:textId="77777777" w:rsidR="00B021B4" w:rsidRDefault="007A767F">
            <w:pPr>
              <w:spacing w:after="40"/>
            </w:pPr>
            <w:r>
              <w:rPr>
                <w:color w:val="000000"/>
                <w:sz w:val="17"/>
                <w:szCs w:val="17"/>
              </w:rPr>
              <w:t>A cargo de</w:t>
            </w:r>
          </w:p>
        </w:tc>
        <w:tc>
          <w:tcPr>
            <w:tcW w:w="3231" w:type="dxa"/>
            <w:shd w:val="clear" w:color="auto" w:fill="F2F2F2"/>
            <w:tcMar>
              <w:top w:w="80" w:type="dxa"/>
              <w:left w:w="100" w:type="dxa"/>
              <w:bottom w:w="80" w:type="dxa"/>
              <w:right w:w="100" w:type="dxa"/>
            </w:tcMar>
            <w:vAlign w:val="center"/>
          </w:tcPr>
          <w:p w14:paraId="26B1246B" w14:textId="77777777" w:rsidR="00B021B4" w:rsidRDefault="007A767F">
            <w:pPr>
              <w:spacing w:after="40"/>
            </w:pPr>
            <w:r>
              <w:rPr>
                <w:color w:val="000000"/>
                <w:sz w:val="17"/>
                <w:szCs w:val="17"/>
              </w:rPr>
              <w:t>Convenio Ministerio – Corporación Bioparque – UNAD</w:t>
            </w:r>
          </w:p>
        </w:tc>
        <w:tc>
          <w:tcPr>
            <w:tcW w:w="3231" w:type="dxa"/>
            <w:shd w:val="clear" w:color="auto" w:fill="F2F2F2"/>
            <w:tcMar>
              <w:top w:w="80" w:type="dxa"/>
              <w:left w:w="100" w:type="dxa"/>
              <w:bottom w:w="80" w:type="dxa"/>
              <w:right w:w="100" w:type="dxa"/>
            </w:tcMar>
            <w:vAlign w:val="center"/>
          </w:tcPr>
          <w:p w14:paraId="74CEF2D0" w14:textId="77777777" w:rsidR="00B021B4" w:rsidRDefault="007A767F">
            <w:pPr>
              <w:spacing w:after="40"/>
            </w:pPr>
            <w:r>
              <w:rPr>
                <w:color w:val="000000"/>
                <w:sz w:val="17"/>
                <w:szCs w:val="17"/>
              </w:rPr>
              <w:t>Cada Corporación o autoridad ambiental urbana, sobre su propio territorio</w:t>
            </w:r>
          </w:p>
        </w:tc>
      </w:tr>
      <w:tr w:rsidR="00B021B4" w14:paraId="2F126C5D" w14:textId="77777777" w:rsidTr="00575833">
        <w:tc>
          <w:tcPr>
            <w:tcW w:w="2400" w:type="dxa"/>
            <w:shd w:val="clear" w:color="auto" w:fill="FFFFFF"/>
            <w:tcMar>
              <w:top w:w="80" w:type="dxa"/>
              <w:left w:w="100" w:type="dxa"/>
              <w:bottom w:w="80" w:type="dxa"/>
              <w:right w:w="100" w:type="dxa"/>
            </w:tcMar>
            <w:vAlign w:val="center"/>
          </w:tcPr>
          <w:p w14:paraId="11F51D76" w14:textId="77777777" w:rsidR="00B021B4" w:rsidRDefault="007A767F">
            <w:pPr>
              <w:spacing w:after="40"/>
            </w:pPr>
            <w:r>
              <w:rPr>
                <w:color w:val="000000"/>
                <w:sz w:val="17"/>
                <w:szCs w:val="17"/>
              </w:rPr>
              <w:t>Modelo de acceso</w:t>
            </w:r>
          </w:p>
        </w:tc>
        <w:tc>
          <w:tcPr>
            <w:tcW w:w="3231" w:type="dxa"/>
            <w:shd w:val="clear" w:color="auto" w:fill="FFFFFF"/>
            <w:tcMar>
              <w:top w:w="80" w:type="dxa"/>
              <w:left w:w="100" w:type="dxa"/>
              <w:bottom w:w="80" w:type="dxa"/>
              <w:right w:w="100" w:type="dxa"/>
            </w:tcMar>
            <w:vAlign w:val="center"/>
          </w:tcPr>
          <w:p w14:paraId="0377F29D" w14:textId="77777777" w:rsidR="00B021B4" w:rsidRDefault="007A767F">
            <w:pPr>
              <w:spacing w:after="40"/>
            </w:pPr>
            <w:r>
              <w:rPr>
                <w:color w:val="000000"/>
                <w:sz w:val="17"/>
                <w:szCs w:val="17"/>
              </w:rPr>
              <w:t>Cada Corporación compra cupos, en promedio 10 por municipio, localidad, comuna o corregimiento de su jurisdicción</w:t>
            </w:r>
          </w:p>
        </w:tc>
        <w:tc>
          <w:tcPr>
            <w:tcW w:w="3231" w:type="dxa"/>
            <w:shd w:val="clear" w:color="auto" w:fill="FFFFFF"/>
            <w:tcMar>
              <w:top w:w="80" w:type="dxa"/>
              <w:left w:w="100" w:type="dxa"/>
              <w:bottom w:w="80" w:type="dxa"/>
              <w:right w:w="100" w:type="dxa"/>
            </w:tcMar>
            <w:vAlign w:val="center"/>
          </w:tcPr>
          <w:p w14:paraId="2BA33419" w14:textId="77777777" w:rsidR="00B021B4" w:rsidRDefault="007A767F">
            <w:pPr>
              <w:spacing w:after="40"/>
            </w:pPr>
            <w:r>
              <w:rPr>
                <w:color w:val="000000"/>
                <w:sz w:val="17"/>
                <w:szCs w:val="17"/>
              </w:rPr>
              <w:t>Contratación de las Empresas Comunitarias para la prestación de servicios ambientales</w:t>
            </w:r>
          </w:p>
        </w:tc>
      </w:tr>
      <w:tr w:rsidR="00B021B4" w14:paraId="795552D2" w14:textId="77777777" w:rsidTr="00575833">
        <w:tc>
          <w:tcPr>
            <w:tcW w:w="2400" w:type="dxa"/>
            <w:shd w:val="clear" w:color="auto" w:fill="F2F2F2"/>
            <w:tcMar>
              <w:top w:w="80" w:type="dxa"/>
              <w:left w:w="100" w:type="dxa"/>
              <w:bottom w:w="80" w:type="dxa"/>
              <w:right w:w="100" w:type="dxa"/>
            </w:tcMar>
            <w:vAlign w:val="center"/>
          </w:tcPr>
          <w:p w14:paraId="70D3F7FC" w14:textId="77777777" w:rsidR="00B021B4" w:rsidRDefault="007A767F">
            <w:pPr>
              <w:spacing w:after="40"/>
            </w:pPr>
            <w:r>
              <w:rPr>
                <w:color w:val="000000"/>
                <w:sz w:val="17"/>
                <w:szCs w:val="17"/>
              </w:rPr>
              <w:t>Alcance</w:t>
            </w:r>
          </w:p>
        </w:tc>
        <w:tc>
          <w:tcPr>
            <w:tcW w:w="3231" w:type="dxa"/>
            <w:shd w:val="clear" w:color="auto" w:fill="F2F2F2"/>
            <w:tcMar>
              <w:top w:w="80" w:type="dxa"/>
              <w:left w:w="100" w:type="dxa"/>
              <w:bottom w:w="80" w:type="dxa"/>
              <w:right w:w="100" w:type="dxa"/>
            </w:tcMar>
            <w:vAlign w:val="center"/>
          </w:tcPr>
          <w:p w14:paraId="0EDD7456" w14:textId="77777777" w:rsidR="00B021B4" w:rsidRDefault="007A767F">
            <w:pPr>
              <w:spacing w:after="40"/>
            </w:pPr>
            <w:r>
              <w:rPr>
                <w:color w:val="000000"/>
                <w:sz w:val="17"/>
                <w:szCs w:val="17"/>
              </w:rPr>
              <w:t>10.000 Promotores ABC formados; 35 equipos regionales de acompañamiento</w:t>
            </w:r>
          </w:p>
        </w:tc>
        <w:tc>
          <w:tcPr>
            <w:tcW w:w="3231" w:type="dxa"/>
            <w:shd w:val="clear" w:color="auto" w:fill="F2F2F2"/>
            <w:tcMar>
              <w:top w:w="80" w:type="dxa"/>
              <w:left w:w="100" w:type="dxa"/>
              <w:bottom w:w="80" w:type="dxa"/>
              <w:right w:w="100" w:type="dxa"/>
            </w:tcMar>
            <w:vAlign w:val="center"/>
          </w:tcPr>
          <w:p w14:paraId="60C4CF65" w14:textId="77777777" w:rsidR="00B021B4" w:rsidRDefault="007A767F">
            <w:pPr>
              <w:spacing w:after="40"/>
            </w:pPr>
            <w:r>
              <w:rPr>
                <w:color w:val="000000"/>
                <w:sz w:val="17"/>
                <w:szCs w:val="17"/>
              </w:rPr>
              <w:t>El número de Empresas Comunitarias que cada Corporación decide apoyar y consolidar: su propia decisión de política</w:t>
            </w:r>
          </w:p>
        </w:tc>
      </w:tr>
      <w:tr w:rsidR="00B021B4" w14:paraId="0A327D6C" w14:textId="77777777" w:rsidTr="00575833">
        <w:tc>
          <w:tcPr>
            <w:tcW w:w="2400" w:type="dxa"/>
            <w:shd w:val="clear" w:color="auto" w:fill="FFFFFF"/>
            <w:tcMar>
              <w:top w:w="80" w:type="dxa"/>
              <w:left w:w="100" w:type="dxa"/>
              <w:bottom w:w="80" w:type="dxa"/>
              <w:right w:w="100" w:type="dxa"/>
            </w:tcMar>
            <w:vAlign w:val="center"/>
          </w:tcPr>
          <w:p w14:paraId="5957292A" w14:textId="77777777" w:rsidR="00B021B4" w:rsidRDefault="007A767F">
            <w:pPr>
              <w:spacing w:after="40"/>
            </w:pPr>
            <w:r>
              <w:rPr>
                <w:color w:val="000000"/>
                <w:sz w:val="17"/>
                <w:szCs w:val="17"/>
              </w:rPr>
              <w:t>Productos</w:t>
            </w:r>
          </w:p>
        </w:tc>
        <w:tc>
          <w:tcPr>
            <w:tcW w:w="3231" w:type="dxa"/>
            <w:shd w:val="clear" w:color="auto" w:fill="FFFFFF"/>
            <w:tcMar>
              <w:top w:w="80" w:type="dxa"/>
              <w:left w:w="100" w:type="dxa"/>
              <w:bottom w:w="80" w:type="dxa"/>
              <w:right w:w="100" w:type="dxa"/>
            </w:tcMar>
            <w:vAlign w:val="center"/>
          </w:tcPr>
          <w:p w14:paraId="7FD3193B" w14:textId="77777777" w:rsidR="00B021B4" w:rsidRDefault="007A767F">
            <w:pPr>
              <w:spacing w:after="40"/>
            </w:pPr>
            <w:r>
              <w:rPr>
                <w:color w:val="000000"/>
                <w:sz w:val="17"/>
                <w:szCs w:val="17"/>
              </w:rPr>
              <w:t>1.000 Agendas ABC de la Regeneración municipales formuladas; 1.000.000 de personas identificadas con las Agendas; 2.000 Empresas Comunitarias estructuradas</w:t>
            </w:r>
          </w:p>
        </w:tc>
        <w:tc>
          <w:tcPr>
            <w:tcW w:w="3231" w:type="dxa"/>
            <w:shd w:val="clear" w:color="auto" w:fill="FFFFFF"/>
            <w:tcMar>
              <w:top w:w="80" w:type="dxa"/>
              <w:left w:w="100" w:type="dxa"/>
              <w:bottom w:w="80" w:type="dxa"/>
              <w:right w:w="100" w:type="dxa"/>
            </w:tcMar>
            <w:vAlign w:val="center"/>
          </w:tcPr>
          <w:p w14:paraId="607BD8A1" w14:textId="77777777" w:rsidR="00B021B4" w:rsidRDefault="007A767F">
            <w:pPr>
              <w:spacing w:after="40"/>
            </w:pPr>
            <w:r>
              <w:rPr>
                <w:color w:val="000000"/>
                <w:sz w:val="17"/>
                <w:szCs w:val="17"/>
              </w:rPr>
              <w:t>10.000 Promotores ABC vinculados económicamente a las Empresas Comunitarias; 1.000.000 de personas capacitadas en servicios ambientales; 500 municipios con contratación de servicios ambientales</w:t>
            </w:r>
          </w:p>
        </w:tc>
      </w:tr>
    </w:tbl>
    <w:p w14:paraId="4E023F0C" w14:textId="77777777" w:rsidR="00B021B4" w:rsidRDefault="007A767F">
      <w:pPr>
        <w:pStyle w:val="Ttulo2"/>
        <w:spacing w:before="320" w:after="140"/>
      </w:pPr>
      <w:r>
        <w:rPr>
          <w:b/>
          <w:bCs/>
          <w:color w:val="1F3864"/>
          <w:sz w:val="24"/>
          <w:szCs w:val="24"/>
        </w:rPr>
        <w:t>6.2 Fase 1 · Nacional — Formación</w:t>
      </w:r>
    </w:p>
    <w:p w14:paraId="47398CA5" w14:textId="77777777" w:rsidR="00B021B4" w:rsidRDefault="007A767F">
      <w:pPr>
        <w:spacing w:after="180" w:line="276" w:lineRule="auto"/>
        <w:jc w:val="both"/>
      </w:pPr>
      <w:r>
        <w:rPr>
          <w:sz w:val="21"/>
          <w:szCs w:val="21"/>
        </w:rPr>
        <w:t>La convocatoria no busca un perfil único, sino equipos territoriales complementarios entre cuatro perfiles: emprendedor empresarial (identifica oportunidades y estructura modelos de negocio), emprendedor social (organiza comunidades y procesos asociativos), comunicador (sensibiliza y usa distintos medios) y líder territorial (moviliza actores con reconocimiento social). La UNAD aplica los criterios de selección en cada municipio.</w:t>
      </w:r>
    </w:p>
    <w:p w14:paraId="05D57541" w14:textId="77777777" w:rsidR="00B021B4" w:rsidRDefault="007A767F">
      <w:pPr>
        <w:spacing w:after="180" w:line="276" w:lineRule="auto"/>
        <w:jc w:val="both"/>
      </w:pPr>
      <w:r>
        <w:rPr>
          <w:sz w:val="21"/>
          <w:szCs w:val="21"/>
        </w:rPr>
        <w:t>La formación consta de 120 horas distribuidas en 20 semanas (6 horas semanales), organizadas en cinco módulos que forman al Promotor en sus cuatro funciones: formular la Agenda ABC Local, estructurar empresas comunitarias de servicios ambientales, gestionar los contratos de prestación de servicios correspondientes, y acompañar la puesta en funcionamiento de esas empresas.</w:t>
      </w:r>
    </w:p>
    <w:tbl>
      <w:tblPr>
        <w:tblW w:w="8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5"/>
        <w:gridCol w:w="1417"/>
        <w:gridCol w:w="1417"/>
        <w:gridCol w:w="1417"/>
      </w:tblGrid>
      <w:tr w:rsidR="00B021B4" w14:paraId="69246554" w14:textId="77777777" w:rsidTr="00575833">
        <w:trPr>
          <w:tblHeader/>
        </w:trPr>
        <w:tc>
          <w:tcPr>
            <w:tcW w:w="4535" w:type="dxa"/>
            <w:shd w:val="clear" w:color="auto" w:fill="1F3864"/>
            <w:tcMar>
              <w:top w:w="80" w:type="dxa"/>
              <w:left w:w="100" w:type="dxa"/>
              <w:bottom w:w="80" w:type="dxa"/>
              <w:right w:w="100" w:type="dxa"/>
            </w:tcMar>
            <w:vAlign w:val="center"/>
          </w:tcPr>
          <w:p w14:paraId="68FFF3E3" w14:textId="77777777" w:rsidR="00B021B4" w:rsidRDefault="007A767F">
            <w:pPr>
              <w:spacing w:after="40"/>
            </w:pPr>
            <w:r>
              <w:rPr>
                <w:b/>
                <w:bCs/>
                <w:color w:val="FFFFFF"/>
                <w:sz w:val="18"/>
                <w:szCs w:val="18"/>
              </w:rPr>
              <w:t>Módulo</w:t>
            </w:r>
          </w:p>
        </w:tc>
        <w:tc>
          <w:tcPr>
            <w:tcW w:w="1417" w:type="dxa"/>
            <w:shd w:val="clear" w:color="auto" w:fill="1F3864"/>
            <w:tcMar>
              <w:top w:w="80" w:type="dxa"/>
              <w:left w:w="100" w:type="dxa"/>
              <w:bottom w:w="80" w:type="dxa"/>
              <w:right w:w="100" w:type="dxa"/>
            </w:tcMar>
            <w:vAlign w:val="center"/>
          </w:tcPr>
          <w:p w14:paraId="3E3C2AED" w14:textId="77777777" w:rsidR="00B021B4" w:rsidRDefault="007A767F">
            <w:pPr>
              <w:spacing w:after="40"/>
            </w:pPr>
            <w:r>
              <w:rPr>
                <w:b/>
                <w:bCs/>
                <w:color w:val="FFFFFF"/>
                <w:sz w:val="18"/>
                <w:szCs w:val="18"/>
              </w:rPr>
              <w:t>Función que forma</w:t>
            </w:r>
          </w:p>
        </w:tc>
        <w:tc>
          <w:tcPr>
            <w:tcW w:w="1417" w:type="dxa"/>
            <w:shd w:val="clear" w:color="auto" w:fill="1F3864"/>
            <w:tcMar>
              <w:top w:w="80" w:type="dxa"/>
              <w:left w:w="100" w:type="dxa"/>
              <w:bottom w:w="80" w:type="dxa"/>
              <w:right w:w="100" w:type="dxa"/>
            </w:tcMar>
            <w:vAlign w:val="center"/>
          </w:tcPr>
          <w:p w14:paraId="2547894F" w14:textId="77777777" w:rsidR="00B021B4" w:rsidRDefault="007A767F">
            <w:pPr>
              <w:spacing w:after="40"/>
            </w:pPr>
            <w:r>
              <w:rPr>
                <w:b/>
                <w:bCs/>
                <w:color w:val="FFFFFF"/>
                <w:sz w:val="18"/>
                <w:szCs w:val="18"/>
              </w:rPr>
              <w:t>Horas</w:t>
            </w:r>
          </w:p>
        </w:tc>
        <w:tc>
          <w:tcPr>
            <w:tcW w:w="1417" w:type="dxa"/>
            <w:shd w:val="clear" w:color="auto" w:fill="1F3864"/>
            <w:tcMar>
              <w:top w:w="80" w:type="dxa"/>
              <w:left w:w="100" w:type="dxa"/>
              <w:bottom w:w="80" w:type="dxa"/>
              <w:right w:w="100" w:type="dxa"/>
            </w:tcMar>
            <w:vAlign w:val="center"/>
          </w:tcPr>
          <w:p w14:paraId="446B72EA" w14:textId="77777777" w:rsidR="00B021B4" w:rsidRDefault="007A767F">
            <w:pPr>
              <w:spacing w:after="40"/>
            </w:pPr>
            <w:r>
              <w:rPr>
                <w:b/>
                <w:bCs/>
                <w:color w:val="FFFFFF"/>
                <w:sz w:val="18"/>
                <w:szCs w:val="18"/>
              </w:rPr>
              <w:t>Semanas</w:t>
            </w:r>
          </w:p>
        </w:tc>
      </w:tr>
      <w:tr w:rsidR="00B021B4" w14:paraId="5EAD5D51" w14:textId="77777777" w:rsidTr="00575833">
        <w:tc>
          <w:tcPr>
            <w:tcW w:w="4535" w:type="dxa"/>
            <w:shd w:val="clear" w:color="auto" w:fill="F2F2F2"/>
            <w:tcMar>
              <w:top w:w="80" w:type="dxa"/>
              <w:left w:w="100" w:type="dxa"/>
              <w:bottom w:w="80" w:type="dxa"/>
              <w:right w:w="100" w:type="dxa"/>
            </w:tcMar>
            <w:vAlign w:val="center"/>
          </w:tcPr>
          <w:p w14:paraId="34503E0E" w14:textId="77777777" w:rsidR="00B021B4" w:rsidRDefault="007A767F">
            <w:pPr>
              <w:spacing w:after="40"/>
            </w:pPr>
            <w:r>
              <w:rPr>
                <w:color w:val="000000"/>
                <w:sz w:val="17"/>
                <w:szCs w:val="17"/>
              </w:rPr>
              <w:t>0 — Fundamentos: la Política ABC y el rol del Promotor</w:t>
            </w:r>
          </w:p>
        </w:tc>
        <w:tc>
          <w:tcPr>
            <w:tcW w:w="1417" w:type="dxa"/>
            <w:shd w:val="clear" w:color="auto" w:fill="F2F2F2"/>
            <w:tcMar>
              <w:top w:w="80" w:type="dxa"/>
              <w:left w:w="100" w:type="dxa"/>
              <w:bottom w:w="80" w:type="dxa"/>
              <w:right w:w="100" w:type="dxa"/>
            </w:tcMar>
            <w:vAlign w:val="center"/>
          </w:tcPr>
          <w:p w14:paraId="05696034" w14:textId="77777777" w:rsidR="00B021B4" w:rsidRDefault="007A767F">
            <w:pPr>
              <w:spacing w:after="40"/>
            </w:pPr>
            <w:r>
              <w:rPr>
                <w:color w:val="000000"/>
                <w:sz w:val="17"/>
                <w:szCs w:val="17"/>
              </w:rPr>
              <w:t>Transversal</w:t>
            </w:r>
          </w:p>
        </w:tc>
        <w:tc>
          <w:tcPr>
            <w:tcW w:w="1417" w:type="dxa"/>
            <w:shd w:val="clear" w:color="auto" w:fill="F2F2F2"/>
            <w:tcMar>
              <w:top w:w="80" w:type="dxa"/>
              <w:left w:w="100" w:type="dxa"/>
              <w:bottom w:w="80" w:type="dxa"/>
              <w:right w:w="100" w:type="dxa"/>
            </w:tcMar>
            <w:vAlign w:val="center"/>
          </w:tcPr>
          <w:p w14:paraId="369C5873" w14:textId="77777777" w:rsidR="00B021B4" w:rsidRDefault="007A767F">
            <w:pPr>
              <w:spacing w:after="40"/>
            </w:pPr>
            <w:r>
              <w:rPr>
                <w:color w:val="000000"/>
                <w:sz w:val="17"/>
                <w:szCs w:val="17"/>
              </w:rPr>
              <w:t>18</w:t>
            </w:r>
          </w:p>
        </w:tc>
        <w:tc>
          <w:tcPr>
            <w:tcW w:w="1417" w:type="dxa"/>
            <w:shd w:val="clear" w:color="auto" w:fill="F2F2F2"/>
            <w:tcMar>
              <w:top w:w="80" w:type="dxa"/>
              <w:left w:w="100" w:type="dxa"/>
              <w:bottom w:w="80" w:type="dxa"/>
              <w:right w:w="100" w:type="dxa"/>
            </w:tcMar>
            <w:vAlign w:val="center"/>
          </w:tcPr>
          <w:p w14:paraId="26F9F80A" w14:textId="77777777" w:rsidR="00B021B4" w:rsidRDefault="007A767F">
            <w:pPr>
              <w:spacing w:after="40"/>
            </w:pPr>
            <w:r>
              <w:rPr>
                <w:color w:val="000000"/>
                <w:sz w:val="17"/>
                <w:szCs w:val="17"/>
              </w:rPr>
              <w:t>1 a 3</w:t>
            </w:r>
          </w:p>
        </w:tc>
      </w:tr>
      <w:tr w:rsidR="00B021B4" w14:paraId="290C9031" w14:textId="77777777" w:rsidTr="00575833">
        <w:tc>
          <w:tcPr>
            <w:tcW w:w="4535" w:type="dxa"/>
            <w:shd w:val="clear" w:color="auto" w:fill="FFFFFF"/>
            <w:tcMar>
              <w:top w:w="80" w:type="dxa"/>
              <w:left w:w="100" w:type="dxa"/>
              <w:bottom w:w="80" w:type="dxa"/>
              <w:right w:w="100" w:type="dxa"/>
            </w:tcMar>
            <w:vAlign w:val="center"/>
          </w:tcPr>
          <w:p w14:paraId="3BE1C36B" w14:textId="77777777" w:rsidR="00B021B4" w:rsidRDefault="007A767F">
            <w:pPr>
              <w:spacing w:after="40"/>
            </w:pPr>
            <w:r>
              <w:rPr>
                <w:color w:val="000000"/>
                <w:sz w:val="17"/>
                <w:szCs w:val="17"/>
              </w:rPr>
              <w:t>1 — Formulación de la Agenda ABC Local</w:t>
            </w:r>
          </w:p>
        </w:tc>
        <w:tc>
          <w:tcPr>
            <w:tcW w:w="1417" w:type="dxa"/>
            <w:shd w:val="clear" w:color="auto" w:fill="FFFFFF"/>
            <w:tcMar>
              <w:top w:w="80" w:type="dxa"/>
              <w:left w:w="100" w:type="dxa"/>
              <w:bottom w:w="80" w:type="dxa"/>
              <w:right w:w="100" w:type="dxa"/>
            </w:tcMar>
            <w:vAlign w:val="center"/>
          </w:tcPr>
          <w:p w14:paraId="5F12B54A" w14:textId="77777777" w:rsidR="00B021B4" w:rsidRDefault="007A767F">
            <w:pPr>
              <w:spacing w:after="40"/>
            </w:pPr>
            <w:r>
              <w:rPr>
                <w:color w:val="000000"/>
                <w:sz w:val="17"/>
                <w:szCs w:val="17"/>
              </w:rPr>
              <w:t>Función 1</w:t>
            </w:r>
          </w:p>
        </w:tc>
        <w:tc>
          <w:tcPr>
            <w:tcW w:w="1417" w:type="dxa"/>
            <w:shd w:val="clear" w:color="auto" w:fill="FFFFFF"/>
            <w:tcMar>
              <w:top w:w="80" w:type="dxa"/>
              <w:left w:w="100" w:type="dxa"/>
              <w:bottom w:w="80" w:type="dxa"/>
              <w:right w:w="100" w:type="dxa"/>
            </w:tcMar>
            <w:vAlign w:val="center"/>
          </w:tcPr>
          <w:p w14:paraId="6BC1B46B" w14:textId="77777777" w:rsidR="00B021B4" w:rsidRDefault="007A767F">
            <w:pPr>
              <w:spacing w:after="40"/>
            </w:pPr>
            <w:r>
              <w:rPr>
                <w:color w:val="000000"/>
                <w:sz w:val="17"/>
                <w:szCs w:val="17"/>
              </w:rPr>
              <w:t>42</w:t>
            </w:r>
          </w:p>
        </w:tc>
        <w:tc>
          <w:tcPr>
            <w:tcW w:w="1417" w:type="dxa"/>
            <w:shd w:val="clear" w:color="auto" w:fill="FFFFFF"/>
            <w:tcMar>
              <w:top w:w="80" w:type="dxa"/>
              <w:left w:w="100" w:type="dxa"/>
              <w:bottom w:w="80" w:type="dxa"/>
              <w:right w:w="100" w:type="dxa"/>
            </w:tcMar>
            <w:vAlign w:val="center"/>
          </w:tcPr>
          <w:p w14:paraId="0133533A" w14:textId="77777777" w:rsidR="00B021B4" w:rsidRDefault="007A767F">
            <w:pPr>
              <w:spacing w:after="40"/>
            </w:pPr>
            <w:r>
              <w:rPr>
                <w:color w:val="000000"/>
                <w:sz w:val="17"/>
                <w:szCs w:val="17"/>
              </w:rPr>
              <w:t>4 a 10</w:t>
            </w:r>
          </w:p>
        </w:tc>
      </w:tr>
      <w:tr w:rsidR="00B021B4" w14:paraId="73C575E1" w14:textId="77777777" w:rsidTr="00575833">
        <w:tc>
          <w:tcPr>
            <w:tcW w:w="4535" w:type="dxa"/>
            <w:shd w:val="clear" w:color="auto" w:fill="F2F2F2"/>
            <w:tcMar>
              <w:top w:w="80" w:type="dxa"/>
              <w:left w:w="100" w:type="dxa"/>
              <w:bottom w:w="80" w:type="dxa"/>
              <w:right w:w="100" w:type="dxa"/>
            </w:tcMar>
            <w:vAlign w:val="center"/>
          </w:tcPr>
          <w:p w14:paraId="62048383" w14:textId="77777777" w:rsidR="00B021B4" w:rsidRDefault="007A767F">
            <w:pPr>
              <w:spacing w:after="40"/>
            </w:pPr>
            <w:r>
              <w:rPr>
                <w:color w:val="000000"/>
                <w:sz w:val="17"/>
                <w:szCs w:val="17"/>
              </w:rPr>
              <w:t>2 — Estructuración de empresas comunitarias de servicios ambientales</w:t>
            </w:r>
          </w:p>
        </w:tc>
        <w:tc>
          <w:tcPr>
            <w:tcW w:w="1417" w:type="dxa"/>
            <w:shd w:val="clear" w:color="auto" w:fill="F2F2F2"/>
            <w:tcMar>
              <w:top w:w="80" w:type="dxa"/>
              <w:left w:w="100" w:type="dxa"/>
              <w:bottom w:w="80" w:type="dxa"/>
              <w:right w:w="100" w:type="dxa"/>
            </w:tcMar>
            <w:vAlign w:val="center"/>
          </w:tcPr>
          <w:p w14:paraId="62362A84" w14:textId="77777777" w:rsidR="00B021B4" w:rsidRDefault="007A767F">
            <w:pPr>
              <w:spacing w:after="40"/>
            </w:pPr>
            <w:r>
              <w:rPr>
                <w:color w:val="000000"/>
                <w:sz w:val="17"/>
                <w:szCs w:val="17"/>
              </w:rPr>
              <w:t>Función 2</w:t>
            </w:r>
          </w:p>
        </w:tc>
        <w:tc>
          <w:tcPr>
            <w:tcW w:w="1417" w:type="dxa"/>
            <w:shd w:val="clear" w:color="auto" w:fill="F2F2F2"/>
            <w:tcMar>
              <w:top w:w="80" w:type="dxa"/>
              <w:left w:w="100" w:type="dxa"/>
              <w:bottom w:w="80" w:type="dxa"/>
              <w:right w:w="100" w:type="dxa"/>
            </w:tcMar>
            <w:vAlign w:val="center"/>
          </w:tcPr>
          <w:p w14:paraId="5309FE17" w14:textId="77777777" w:rsidR="00B021B4" w:rsidRDefault="007A767F">
            <w:pPr>
              <w:spacing w:after="40"/>
            </w:pPr>
            <w:r>
              <w:rPr>
                <w:color w:val="000000"/>
                <w:sz w:val="17"/>
                <w:szCs w:val="17"/>
              </w:rPr>
              <w:t>24</w:t>
            </w:r>
          </w:p>
        </w:tc>
        <w:tc>
          <w:tcPr>
            <w:tcW w:w="1417" w:type="dxa"/>
            <w:shd w:val="clear" w:color="auto" w:fill="F2F2F2"/>
            <w:tcMar>
              <w:top w:w="80" w:type="dxa"/>
              <w:left w:w="100" w:type="dxa"/>
              <w:bottom w:w="80" w:type="dxa"/>
              <w:right w:w="100" w:type="dxa"/>
            </w:tcMar>
            <w:vAlign w:val="center"/>
          </w:tcPr>
          <w:p w14:paraId="4165A706" w14:textId="77777777" w:rsidR="00B021B4" w:rsidRDefault="007A767F">
            <w:pPr>
              <w:spacing w:after="40"/>
            </w:pPr>
            <w:r>
              <w:rPr>
                <w:color w:val="000000"/>
                <w:sz w:val="17"/>
                <w:szCs w:val="17"/>
              </w:rPr>
              <w:t>11 a 14</w:t>
            </w:r>
          </w:p>
        </w:tc>
      </w:tr>
      <w:tr w:rsidR="00B021B4" w14:paraId="7B9C5428" w14:textId="77777777" w:rsidTr="00575833">
        <w:tc>
          <w:tcPr>
            <w:tcW w:w="4535" w:type="dxa"/>
            <w:shd w:val="clear" w:color="auto" w:fill="FFFFFF"/>
            <w:tcMar>
              <w:top w:w="80" w:type="dxa"/>
              <w:left w:w="100" w:type="dxa"/>
              <w:bottom w:w="80" w:type="dxa"/>
              <w:right w:w="100" w:type="dxa"/>
            </w:tcMar>
            <w:vAlign w:val="center"/>
          </w:tcPr>
          <w:p w14:paraId="79483DBC" w14:textId="77777777" w:rsidR="00B021B4" w:rsidRDefault="007A767F">
            <w:pPr>
              <w:spacing w:after="40"/>
            </w:pPr>
            <w:r>
              <w:rPr>
                <w:color w:val="000000"/>
                <w:sz w:val="17"/>
                <w:szCs w:val="17"/>
              </w:rPr>
              <w:t>3 — Gestión de contratos de prestación de servicios</w:t>
            </w:r>
          </w:p>
        </w:tc>
        <w:tc>
          <w:tcPr>
            <w:tcW w:w="1417" w:type="dxa"/>
            <w:shd w:val="clear" w:color="auto" w:fill="FFFFFF"/>
            <w:tcMar>
              <w:top w:w="80" w:type="dxa"/>
              <w:left w:w="100" w:type="dxa"/>
              <w:bottom w:w="80" w:type="dxa"/>
              <w:right w:w="100" w:type="dxa"/>
            </w:tcMar>
            <w:vAlign w:val="center"/>
          </w:tcPr>
          <w:p w14:paraId="63753F05" w14:textId="77777777" w:rsidR="00B021B4" w:rsidRDefault="007A767F">
            <w:pPr>
              <w:spacing w:after="40"/>
            </w:pPr>
            <w:r>
              <w:rPr>
                <w:color w:val="000000"/>
                <w:sz w:val="17"/>
                <w:szCs w:val="17"/>
              </w:rPr>
              <w:t>Función 3</w:t>
            </w:r>
          </w:p>
        </w:tc>
        <w:tc>
          <w:tcPr>
            <w:tcW w:w="1417" w:type="dxa"/>
            <w:shd w:val="clear" w:color="auto" w:fill="FFFFFF"/>
            <w:tcMar>
              <w:top w:w="80" w:type="dxa"/>
              <w:left w:w="100" w:type="dxa"/>
              <w:bottom w:w="80" w:type="dxa"/>
              <w:right w:w="100" w:type="dxa"/>
            </w:tcMar>
            <w:vAlign w:val="center"/>
          </w:tcPr>
          <w:p w14:paraId="23FF880C" w14:textId="77777777" w:rsidR="00B021B4" w:rsidRDefault="007A767F">
            <w:pPr>
              <w:spacing w:after="40"/>
            </w:pPr>
            <w:r>
              <w:rPr>
                <w:color w:val="000000"/>
                <w:sz w:val="17"/>
                <w:szCs w:val="17"/>
              </w:rPr>
              <w:t>18</w:t>
            </w:r>
          </w:p>
        </w:tc>
        <w:tc>
          <w:tcPr>
            <w:tcW w:w="1417" w:type="dxa"/>
            <w:shd w:val="clear" w:color="auto" w:fill="FFFFFF"/>
            <w:tcMar>
              <w:top w:w="80" w:type="dxa"/>
              <w:left w:w="100" w:type="dxa"/>
              <w:bottom w:w="80" w:type="dxa"/>
              <w:right w:w="100" w:type="dxa"/>
            </w:tcMar>
            <w:vAlign w:val="center"/>
          </w:tcPr>
          <w:p w14:paraId="1D12F70C" w14:textId="77777777" w:rsidR="00B021B4" w:rsidRDefault="007A767F">
            <w:pPr>
              <w:spacing w:after="40"/>
            </w:pPr>
            <w:r>
              <w:rPr>
                <w:color w:val="000000"/>
                <w:sz w:val="17"/>
                <w:szCs w:val="17"/>
              </w:rPr>
              <w:t>15 a 17</w:t>
            </w:r>
          </w:p>
        </w:tc>
      </w:tr>
      <w:tr w:rsidR="00B021B4" w14:paraId="72ABEB7F" w14:textId="77777777" w:rsidTr="00575833">
        <w:tc>
          <w:tcPr>
            <w:tcW w:w="4535" w:type="dxa"/>
            <w:shd w:val="clear" w:color="auto" w:fill="F2F2F2"/>
            <w:tcMar>
              <w:top w:w="80" w:type="dxa"/>
              <w:left w:w="100" w:type="dxa"/>
              <w:bottom w:w="80" w:type="dxa"/>
              <w:right w:w="100" w:type="dxa"/>
            </w:tcMar>
            <w:vAlign w:val="center"/>
          </w:tcPr>
          <w:p w14:paraId="375589B4" w14:textId="77777777" w:rsidR="00B021B4" w:rsidRDefault="007A767F">
            <w:pPr>
              <w:spacing w:after="40"/>
            </w:pPr>
            <w:r>
              <w:rPr>
                <w:color w:val="000000"/>
                <w:sz w:val="17"/>
                <w:szCs w:val="17"/>
              </w:rPr>
              <w:t>4 — Puesta en funcionamiento y fortalecimiento de empresas comunitarias</w:t>
            </w:r>
          </w:p>
        </w:tc>
        <w:tc>
          <w:tcPr>
            <w:tcW w:w="1417" w:type="dxa"/>
            <w:shd w:val="clear" w:color="auto" w:fill="F2F2F2"/>
            <w:tcMar>
              <w:top w:w="80" w:type="dxa"/>
              <w:left w:w="100" w:type="dxa"/>
              <w:bottom w:w="80" w:type="dxa"/>
              <w:right w:w="100" w:type="dxa"/>
            </w:tcMar>
            <w:vAlign w:val="center"/>
          </w:tcPr>
          <w:p w14:paraId="67908BF0" w14:textId="77777777" w:rsidR="00B021B4" w:rsidRDefault="007A767F">
            <w:pPr>
              <w:spacing w:after="40"/>
            </w:pPr>
            <w:r>
              <w:rPr>
                <w:color w:val="000000"/>
                <w:sz w:val="17"/>
                <w:szCs w:val="17"/>
              </w:rPr>
              <w:t>Función 4</w:t>
            </w:r>
          </w:p>
        </w:tc>
        <w:tc>
          <w:tcPr>
            <w:tcW w:w="1417" w:type="dxa"/>
            <w:shd w:val="clear" w:color="auto" w:fill="F2F2F2"/>
            <w:tcMar>
              <w:top w:w="80" w:type="dxa"/>
              <w:left w:w="100" w:type="dxa"/>
              <w:bottom w:w="80" w:type="dxa"/>
              <w:right w:w="100" w:type="dxa"/>
            </w:tcMar>
            <w:vAlign w:val="center"/>
          </w:tcPr>
          <w:p w14:paraId="2F557651" w14:textId="77777777" w:rsidR="00B021B4" w:rsidRDefault="007A767F">
            <w:pPr>
              <w:spacing w:after="40"/>
            </w:pPr>
            <w:r>
              <w:rPr>
                <w:color w:val="000000"/>
                <w:sz w:val="17"/>
                <w:szCs w:val="17"/>
              </w:rPr>
              <w:t>18</w:t>
            </w:r>
          </w:p>
        </w:tc>
        <w:tc>
          <w:tcPr>
            <w:tcW w:w="1417" w:type="dxa"/>
            <w:shd w:val="clear" w:color="auto" w:fill="F2F2F2"/>
            <w:tcMar>
              <w:top w:w="80" w:type="dxa"/>
              <w:left w:w="100" w:type="dxa"/>
              <w:bottom w:w="80" w:type="dxa"/>
              <w:right w:w="100" w:type="dxa"/>
            </w:tcMar>
            <w:vAlign w:val="center"/>
          </w:tcPr>
          <w:p w14:paraId="7CA8CC20" w14:textId="77777777" w:rsidR="00B021B4" w:rsidRDefault="007A767F">
            <w:pPr>
              <w:spacing w:after="40"/>
            </w:pPr>
            <w:r>
              <w:rPr>
                <w:color w:val="000000"/>
                <w:sz w:val="17"/>
                <w:szCs w:val="17"/>
              </w:rPr>
              <w:t>18 a 20</w:t>
            </w:r>
          </w:p>
        </w:tc>
      </w:tr>
      <w:tr w:rsidR="00B021B4" w14:paraId="09B862E4" w14:textId="77777777" w:rsidTr="00575833">
        <w:tc>
          <w:tcPr>
            <w:tcW w:w="4535" w:type="dxa"/>
            <w:shd w:val="clear" w:color="auto" w:fill="FFFFFF"/>
            <w:tcMar>
              <w:top w:w="80" w:type="dxa"/>
              <w:left w:w="100" w:type="dxa"/>
              <w:bottom w:w="80" w:type="dxa"/>
              <w:right w:w="100" w:type="dxa"/>
            </w:tcMar>
            <w:vAlign w:val="center"/>
          </w:tcPr>
          <w:p w14:paraId="48765B5A" w14:textId="77777777" w:rsidR="00B021B4" w:rsidRDefault="007A767F">
            <w:pPr>
              <w:spacing w:after="40"/>
            </w:pPr>
            <w:r>
              <w:rPr>
                <w:color w:val="000000"/>
                <w:sz w:val="17"/>
                <w:szCs w:val="17"/>
              </w:rPr>
              <w:t>Total</w:t>
            </w:r>
          </w:p>
        </w:tc>
        <w:tc>
          <w:tcPr>
            <w:tcW w:w="1417" w:type="dxa"/>
            <w:shd w:val="clear" w:color="auto" w:fill="FFFFFF"/>
            <w:tcMar>
              <w:top w:w="80" w:type="dxa"/>
              <w:left w:w="100" w:type="dxa"/>
              <w:bottom w:w="80" w:type="dxa"/>
              <w:right w:w="100" w:type="dxa"/>
            </w:tcMar>
            <w:vAlign w:val="center"/>
          </w:tcPr>
          <w:p w14:paraId="7F9B5B0A" w14:textId="77777777" w:rsidR="00B021B4" w:rsidRDefault="00B021B4">
            <w:pPr>
              <w:spacing w:after="40"/>
            </w:pPr>
          </w:p>
        </w:tc>
        <w:tc>
          <w:tcPr>
            <w:tcW w:w="1417" w:type="dxa"/>
            <w:shd w:val="clear" w:color="auto" w:fill="FFFFFF"/>
            <w:tcMar>
              <w:top w:w="80" w:type="dxa"/>
              <w:left w:w="100" w:type="dxa"/>
              <w:bottom w:w="80" w:type="dxa"/>
              <w:right w:w="100" w:type="dxa"/>
            </w:tcMar>
            <w:vAlign w:val="center"/>
          </w:tcPr>
          <w:p w14:paraId="06009C8D" w14:textId="77777777" w:rsidR="00B021B4" w:rsidRDefault="007A767F">
            <w:pPr>
              <w:spacing w:after="40"/>
            </w:pPr>
            <w:r>
              <w:rPr>
                <w:color w:val="000000"/>
                <w:sz w:val="17"/>
                <w:szCs w:val="17"/>
              </w:rPr>
              <w:t>120</w:t>
            </w:r>
          </w:p>
        </w:tc>
        <w:tc>
          <w:tcPr>
            <w:tcW w:w="1417" w:type="dxa"/>
            <w:shd w:val="clear" w:color="auto" w:fill="FFFFFF"/>
            <w:tcMar>
              <w:top w:w="80" w:type="dxa"/>
              <w:left w:w="100" w:type="dxa"/>
              <w:bottom w:w="80" w:type="dxa"/>
              <w:right w:w="100" w:type="dxa"/>
            </w:tcMar>
            <w:vAlign w:val="center"/>
          </w:tcPr>
          <w:p w14:paraId="608281BF" w14:textId="77777777" w:rsidR="00B021B4" w:rsidRDefault="007A767F">
            <w:pPr>
              <w:spacing w:after="40"/>
            </w:pPr>
            <w:r>
              <w:rPr>
                <w:color w:val="000000"/>
                <w:sz w:val="17"/>
                <w:szCs w:val="17"/>
              </w:rPr>
              <w:t>20</w:t>
            </w:r>
          </w:p>
        </w:tc>
      </w:tr>
    </w:tbl>
    <w:p w14:paraId="01B68AE4" w14:textId="77777777" w:rsidR="00B021B4" w:rsidRDefault="007A767F">
      <w:pPr>
        <w:spacing w:after="180" w:line="276" w:lineRule="auto"/>
        <w:jc w:val="both"/>
      </w:pPr>
      <w:r>
        <w:rPr>
          <w:sz w:val="21"/>
          <w:szCs w:val="21"/>
        </w:rPr>
        <w:t>A este currículo se suman dos componentes transversales de fortalecimiento: un componente de emprendimiento y gestión empresarial (modelos de negocio, formulación de proyectos, administración financiera, mercadeo, acceso a financiación) que forma al Promotor para crear organizaciones sostenibles bajo cualquier figura jurídica —no solo empresas comunitarias—; y un componente de comunicaciones estratégicas de 20 horas (comunicación oral, escrita, audiovisual, interpersonal y digital), además de formación en t</w:t>
      </w:r>
      <w:r>
        <w:rPr>
          <w:sz w:val="21"/>
          <w:szCs w:val="21"/>
        </w:rPr>
        <w:t>rabajo en equipo e inteligencia colectiva para que cada grupo territorial de Promotores funcione como un equipo de liderazgo, no como personas aisladas.</w:t>
      </w:r>
    </w:p>
    <w:p w14:paraId="52FAF9EF" w14:textId="77777777" w:rsidR="00B021B4" w:rsidRDefault="007A767F">
      <w:pPr>
        <w:spacing w:after="180" w:line="276" w:lineRule="auto"/>
        <w:jc w:val="both"/>
      </w:pPr>
      <w:r>
        <w:rPr>
          <w:sz w:val="21"/>
          <w:szCs w:val="21"/>
        </w:rPr>
        <w:t>La formación se imparte y se sostiene mediante tres espacios complementarios: el Aula Virtual (contenido teórico y talleres, tres sesiones semanales de 2 horas, todas grabadas); la Supervisión del Trabajo de Campo (grupos fijos de 30 Promotores por localidad o subregión, con un mismo supervisor durante todo el proceso, sesión quincenal a partir de la semana 4); y el Foro (mensual, abierto a todos los Promotores del país, incluidos los ya certificados, para mantener actualizado el conocimiento de coyuntura y</w:t>
      </w:r>
      <w:r>
        <w:rPr>
          <w:sz w:val="21"/>
          <w:szCs w:val="21"/>
        </w:rPr>
        <w:t xml:space="preserve"> el sentido de programa nacional).</w:t>
      </w:r>
    </w:p>
    <w:p w14:paraId="01532D02" w14:textId="77777777" w:rsidR="00B021B4" w:rsidRDefault="007A767F">
      <w:pPr>
        <w:spacing w:after="180" w:line="276" w:lineRule="auto"/>
        <w:jc w:val="both"/>
      </w:pPr>
      <w:r>
        <w:rPr>
          <w:sz w:val="21"/>
          <w:szCs w:val="21"/>
        </w:rPr>
        <w:t>El Promotor no se certifica por un examen de conocimientos aislados, sino por demostrar que puede producir, con calidad suficiente, los documentos que sus cuatro funciones exigen: diagnóstico territorial, Agenda ABC Local, fichas de estructuración de empresas comunitarias, y un contrato de prestación de servicios.</w:t>
      </w:r>
    </w:p>
    <w:p w14:paraId="6EF24E69" w14:textId="77777777" w:rsidR="00B021B4" w:rsidRDefault="007A767F">
      <w:pPr>
        <w:spacing w:after="180" w:line="276" w:lineRule="auto"/>
        <w:jc w:val="both"/>
      </w:pPr>
      <w:r>
        <w:rPr>
          <w:sz w:val="21"/>
          <w:szCs w:val="21"/>
        </w:rPr>
        <w:t>Las 120 horas certifican que el Promotor entiende y sabe producir los documentos exigidos, pero no certifican todavía que pueda hacerlo sin apoyo en su propio territorio. Por eso el acompañamiento —visita de campo inicial, continuidad de la Supervisión y el Foro, mesas técnicas con la autoridad ambiental y una sesión de certificación de competencias al cierre del primer ciclo de trabajo de campo— es la segunda mitad de la formación, no un anexo opcional.</w:t>
      </w:r>
    </w:p>
    <w:p w14:paraId="60B7042F" w14:textId="77777777" w:rsidR="00B021B4" w:rsidRDefault="007A767F">
      <w:pPr>
        <w:pStyle w:val="Ttulo2"/>
        <w:spacing w:before="320" w:after="140"/>
      </w:pPr>
      <w:r>
        <w:rPr>
          <w:b/>
          <w:bCs/>
          <w:color w:val="1F3864"/>
          <w:sz w:val="24"/>
          <w:szCs w:val="24"/>
        </w:rPr>
        <w:t>6.3 Fase 2 · Regional — Operación</w:t>
      </w:r>
    </w:p>
    <w:p w14:paraId="682875FC" w14:textId="77777777" w:rsidR="00B021B4" w:rsidRDefault="007A767F">
      <w:pPr>
        <w:spacing w:after="180" w:line="276" w:lineRule="auto"/>
        <w:jc w:val="both"/>
      </w:pPr>
      <w:r>
        <w:rPr>
          <w:sz w:val="21"/>
          <w:szCs w:val="21"/>
        </w:rPr>
        <w:t xml:space="preserve">Una empresa comunitaria de servicios ambientales existe cuando puede mostrar, en un solo documento, tres piezas: qué servicio ambiental presta o garantiza (con unidad de medida verificable, no una categoría genérica), a quién se lo vende o con quién lo garantiza (un cliente identificado por su nombre), y con qué contrato firmado queda esa relación en firme. El Promotor acompaña un procedimiento de nueve pasos —desde la definición del servicio y la asamblea constitutiva de interesados, hasta la conexión del </w:t>
      </w:r>
      <w:r>
        <w:rPr>
          <w:sz w:val="21"/>
          <w:szCs w:val="21"/>
        </w:rPr>
        <w:t>contrato con el sistema de seguimiento territorial— para que cada línea económica priorizada se convierta en una empresa realmente estructurada.</w:t>
      </w:r>
    </w:p>
    <w:p w14:paraId="73432880" w14:textId="77777777" w:rsidR="00B021B4" w:rsidRDefault="007A767F">
      <w:pPr>
        <w:spacing w:after="180" w:line="276" w:lineRule="auto"/>
        <w:jc w:val="both"/>
      </w:pPr>
      <w:r>
        <w:rPr>
          <w:sz w:val="21"/>
          <w:szCs w:val="21"/>
        </w:rPr>
        <w:t>El tipo de cliente determina el mecanismo contractual: municipios (compras públicas sostenibles), autoridad ambiental de jurisdicción (pago por servicios ambientales), empresa privada (compensaciones ambientales, Ley del Árbol) o Gobierno nacional (Fondo para la Vida y la Biodiversidad, bancos de hábitat, mercados de carbono). Se prioriza en el arranque a municipios y autoridades ambientales, por ser los de contratación más directa.</w:t>
      </w:r>
    </w:p>
    <w:p w14:paraId="72759C2D" w14:textId="77777777" w:rsidR="00B021B4" w:rsidRDefault="007A767F">
      <w:pPr>
        <w:spacing w:after="180" w:line="276" w:lineRule="auto"/>
        <w:jc w:val="both"/>
      </w:pPr>
      <w:r>
        <w:rPr>
          <w:sz w:val="21"/>
          <w:szCs w:val="21"/>
        </w:rPr>
        <w:t>La capacitación, la asesoría y el acompañamiento a cada empresa comunitaria se activan según el momento del emprendimiento —estructuración y organización, puesta en funcionamiento con la firma del contrato, y consolidación—, sin anticipar contenidos de un momento al anterior.</w:t>
      </w:r>
    </w:p>
    <w:p w14:paraId="24F556EC" w14:textId="77777777" w:rsidR="00B021B4" w:rsidRDefault="007A767F">
      <w:pPr>
        <w:spacing w:after="180" w:line="276" w:lineRule="auto"/>
        <w:jc w:val="both"/>
      </w:pPr>
      <w:r>
        <w:rPr>
          <w:sz w:val="21"/>
          <w:szCs w:val="21"/>
        </w:rPr>
        <w:t>Solo acceden a él las empresas que ya demostraron sostenerse: doce meses con el contrato vigente y sin incumplimiento. El módulo verifica primero si existe margen ecológico real antes de sumar una segunda línea, y distingue diversificación por complementariedad de diversificación por sustitución del servicio original.</w:t>
      </w:r>
    </w:p>
    <w:p w14:paraId="731456DA" w14:textId="77777777" w:rsidR="00B021B4" w:rsidRDefault="007A767F">
      <w:pPr>
        <w:spacing w:after="180" w:line="276" w:lineRule="auto"/>
        <w:jc w:val="both"/>
      </w:pPr>
      <w:r>
        <w:rPr>
          <w:sz w:val="21"/>
          <w:szCs w:val="21"/>
        </w:rPr>
        <w:t>Cada línea económica en operación se evalúa en una escala de tres estados —cumplida y verificada, cumplida parcialmente, no cumplida— aplicada por separado al fortalecimiento previo, la regeneración durante la operación y el aporte a la calidad de vida de la comunidad. La evaluación la hace en conjunto el Promotor, un delegado de la instancia de decisión territorial y, cuando se requiere un dato técnico, un técnico de la autoridad ambiental. Una falla persistente que compromete el umbral ecológico activa la</w:t>
      </w:r>
      <w:r>
        <w:rPr>
          <w:sz w:val="21"/>
          <w:szCs w:val="21"/>
        </w:rPr>
        <w:t xml:space="preserve"> cláusula de suspensión del contrato prevista para ese efecto (numeral 9.5).</w:t>
      </w:r>
    </w:p>
    <w:p w14:paraId="6E54CF18" w14:textId="77777777" w:rsidR="00B021B4" w:rsidRDefault="007A767F">
      <w:pPr>
        <w:pStyle w:val="Ttulo2"/>
        <w:spacing w:before="320" w:after="140"/>
      </w:pPr>
      <w:r>
        <w:rPr>
          <w:b/>
          <w:bCs/>
          <w:color w:val="1F3864"/>
          <w:sz w:val="24"/>
          <w:szCs w:val="24"/>
        </w:rPr>
        <w:t>6.4 Qué corresponde a cada nivel de gobierno</w:t>
      </w:r>
    </w:p>
    <w:p w14:paraId="4699CD1F" w14:textId="77777777" w:rsidR="00B021B4" w:rsidRDefault="007A767F">
      <w:pPr>
        <w:spacing w:after="180" w:line="276" w:lineRule="auto"/>
        <w:jc w:val="both"/>
      </w:pPr>
      <w:r>
        <w:rPr>
          <w:sz w:val="21"/>
          <w:szCs w:val="21"/>
        </w:rPr>
        <w:t>Esta arquitectura de dos fases mantiene el principio de gobernanza fijado en el numeral 1.4 y desarrollado en el numeral 8: el Ministerio centraliza el estándar de formación y certificación de la Fase 1; cada Corporación decide, dentro de su autonomía, cuántos cupos compra y cuántas Empresas Comunitarias apoya y consolida en la Fase 2. El currículo, los espacios virtuales y los procedimientos de estructuración descritos en este numeral son el estándar único; su aplicación en cada territorio es la que cada C</w:t>
      </w:r>
      <w:r>
        <w:rPr>
          <w:sz w:val="21"/>
          <w:szCs w:val="21"/>
        </w:rPr>
        <w:t>orporación defina al formular su propio proyecto departamental o distrital (numeral 17).</w:t>
      </w:r>
    </w:p>
    <w:p w14:paraId="155EEC6A" w14:textId="77777777" w:rsidR="00B021B4" w:rsidRDefault="007A767F">
      <w:pPr>
        <w:pStyle w:val="Ttulo1"/>
        <w:pageBreakBefore/>
        <w:spacing w:after="200"/>
      </w:pPr>
      <w:r>
        <w:rPr>
          <w:b/>
          <w:bCs/>
          <w:color w:val="1F3864"/>
          <w:sz w:val="30"/>
          <w:szCs w:val="30"/>
        </w:rPr>
        <w:t>7. Componentes y líneas de acción nacionales</w:t>
      </w:r>
    </w:p>
    <w:p w14:paraId="75A0634A" w14:textId="77777777" w:rsidR="00B021B4" w:rsidRDefault="007A767F">
      <w:pPr>
        <w:pStyle w:val="Ttulo2"/>
        <w:spacing w:before="320" w:after="140"/>
      </w:pPr>
      <w:r>
        <w:rPr>
          <w:b/>
          <w:bCs/>
          <w:color w:val="1F3864"/>
          <w:sz w:val="24"/>
          <w:szCs w:val="24"/>
        </w:rPr>
        <w:t>7.1 Los cuatro componentes, en correspondencia con las cuatro funciones del Promotor</w:t>
      </w:r>
    </w:p>
    <w:p w14:paraId="250E0459" w14:textId="77777777" w:rsidR="00B021B4" w:rsidRDefault="007A767F">
      <w:pPr>
        <w:spacing w:after="180" w:line="276" w:lineRule="auto"/>
        <w:jc w:val="both"/>
      </w:pPr>
      <w:r>
        <w:rPr>
          <w:sz w:val="21"/>
          <w:szCs w:val="21"/>
        </w:rPr>
        <w:t>El currículo de la Fase 1 (numeral 6.2) forma al Promotor ABC en cuatro funciones. Este numeral desarrolla, para cada una, la metodología operativa que el estándar nacional pone a disposición de los Promotores certificados: formular la Agenda ABC Local (7.2), estructurar empresas comunitarias de servicios ambientales (7.3), gestionar los contratos correspondientes (7.4) y sostener el acompañamiento hasta la consolidación y el escalamiento del emprendimiento (7.5 a 7.8). Las cuatro se apoyan en una misma met</w:t>
      </w:r>
      <w:r>
        <w:rPr>
          <w:sz w:val="21"/>
          <w:szCs w:val="21"/>
        </w:rPr>
        <w:t>odología estandarizada, para que el resultado de un Promotor certificado en cualquier territorio del país sea comparable con el de cualquier otro.</w:t>
      </w:r>
    </w:p>
    <w:p w14:paraId="25C9848E" w14:textId="77777777" w:rsidR="00B021B4" w:rsidRDefault="007A767F">
      <w:pPr>
        <w:pStyle w:val="Ttulo2"/>
        <w:spacing w:before="320" w:after="140"/>
      </w:pPr>
      <w:r>
        <w:rPr>
          <w:b/>
          <w:bCs/>
          <w:color w:val="1F3864"/>
          <w:sz w:val="24"/>
          <w:szCs w:val="24"/>
        </w:rPr>
        <w:t>7.2 Formulación de la Agenda ABC Local</w:t>
      </w:r>
    </w:p>
    <w:p w14:paraId="3EEEF43B" w14:textId="77777777" w:rsidR="00B021B4" w:rsidRDefault="007A767F">
      <w:pPr>
        <w:spacing w:after="180" w:line="276" w:lineRule="auto"/>
        <w:jc w:val="both"/>
      </w:pPr>
      <w:r>
        <w:rPr>
          <w:sz w:val="21"/>
          <w:szCs w:val="21"/>
        </w:rPr>
        <w:t>La Agenda ABC nacional se refiere de manera reiterada a la comunidad como protagonista de la implementación territorial, sin fijar el procedimiento por el cual ese protagonismo se ejerce en la práctica. La metodología nacional de formulación de la Agenda ABC Local completa ese vacío operativo: organiza el trabajo del Promotor en diez capítulos sucesivos, cada uno con el mismo esquema —presentación, objetivo, contenido esperado, insumos disponibles, método y producto—, de manera que cada Agenda Local quede s</w:t>
      </w:r>
      <w:r>
        <w:rPr>
          <w:sz w:val="21"/>
          <w:szCs w:val="21"/>
        </w:rPr>
        <w:t>ustentada en información verificable del propio territorio y no en una réplica genérica del documento nacional.</w:t>
      </w:r>
      <w:r>
        <w:rPr>
          <w:rStyle w:val="Refdenotaalpie"/>
        </w:rPr>
        <w:footnoteReference w:id="28"/>
      </w: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3345"/>
        <w:gridCol w:w="3345"/>
      </w:tblGrid>
      <w:tr w:rsidR="00B021B4" w14:paraId="56EEF738" w14:textId="77777777" w:rsidTr="00575833">
        <w:trPr>
          <w:tblHeader/>
        </w:trPr>
        <w:tc>
          <w:tcPr>
            <w:tcW w:w="2211" w:type="dxa"/>
            <w:shd w:val="clear" w:color="auto" w:fill="1F3864"/>
            <w:tcMar>
              <w:top w:w="80" w:type="dxa"/>
              <w:left w:w="100" w:type="dxa"/>
              <w:bottom w:w="80" w:type="dxa"/>
              <w:right w:w="100" w:type="dxa"/>
            </w:tcMar>
            <w:vAlign w:val="center"/>
          </w:tcPr>
          <w:p w14:paraId="701C618F" w14:textId="77777777" w:rsidR="00B021B4" w:rsidRDefault="007A767F">
            <w:pPr>
              <w:spacing w:after="40"/>
            </w:pPr>
            <w:r>
              <w:rPr>
                <w:b/>
                <w:bCs/>
                <w:color w:val="FFFFFF"/>
                <w:sz w:val="18"/>
                <w:szCs w:val="18"/>
              </w:rPr>
              <w:t>Capítulo</w:t>
            </w:r>
          </w:p>
        </w:tc>
        <w:tc>
          <w:tcPr>
            <w:tcW w:w="3345" w:type="dxa"/>
            <w:shd w:val="clear" w:color="auto" w:fill="1F3864"/>
            <w:tcMar>
              <w:top w:w="80" w:type="dxa"/>
              <w:left w:w="100" w:type="dxa"/>
              <w:bottom w:w="80" w:type="dxa"/>
              <w:right w:w="100" w:type="dxa"/>
            </w:tcMar>
            <w:vAlign w:val="center"/>
          </w:tcPr>
          <w:p w14:paraId="0BD79AE5" w14:textId="77777777" w:rsidR="00B021B4" w:rsidRDefault="007A767F">
            <w:pPr>
              <w:spacing w:after="40"/>
            </w:pPr>
            <w:r>
              <w:rPr>
                <w:b/>
                <w:bCs/>
                <w:color w:val="FFFFFF"/>
                <w:sz w:val="18"/>
                <w:szCs w:val="18"/>
              </w:rPr>
              <w:t>Qué resuelve en el territorio</w:t>
            </w:r>
          </w:p>
        </w:tc>
        <w:tc>
          <w:tcPr>
            <w:tcW w:w="3345" w:type="dxa"/>
            <w:shd w:val="clear" w:color="auto" w:fill="1F3864"/>
            <w:tcMar>
              <w:top w:w="80" w:type="dxa"/>
              <w:left w:w="100" w:type="dxa"/>
              <w:bottom w:w="80" w:type="dxa"/>
              <w:right w:w="100" w:type="dxa"/>
            </w:tcMar>
            <w:vAlign w:val="center"/>
          </w:tcPr>
          <w:p w14:paraId="695E04E7" w14:textId="77777777" w:rsidR="00B021B4" w:rsidRDefault="007A767F">
            <w:pPr>
              <w:spacing w:after="40"/>
            </w:pPr>
            <w:r>
              <w:rPr>
                <w:b/>
                <w:bCs/>
                <w:color w:val="FFFFFF"/>
                <w:sz w:val="18"/>
                <w:szCs w:val="18"/>
              </w:rPr>
              <w:t>Producto que entrega el Promotor</w:t>
            </w:r>
          </w:p>
        </w:tc>
      </w:tr>
      <w:tr w:rsidR="00B021B4" w14:paraId="399E8D8A" w14:textId="77777777" w:rsidTr="00575833">
        <w:tc>
          <w:tcPr>
            <w:tcW w:w="2211" w:type="dxa"/>
            <w:shd w:val="clear" w:color="auto" w:fill="F2F2F2"/>
            <w:tcMar>
              <w:top w:w="80" w:type="dxa"/>
              <w:left w:w="100" w:type="dxa"/>
              <w:bottom w:w="80" w:type="dxa"/>
              <w:right w:w="100" w:type="dxa"/>
            </w:tcMar>
            <w:vAlign w:val="center"/>
          </w:tcPr>
          <w:p w14:paraId="288F0F5D" w14:textId="77777777" w:rsidR="00B021B4" w:rsidRDefault="007A767F">
            <w:pPr>
              <w:spacing w:after="40"/>
            </w:pPr>
            <w:r>
              <w:rPr>
                <w:color w:val="000000"/>
                <w:sz w:val="17"/>
                <w:szCs w:val="17"/>
              </w:rPr>
              <w:t>0. Identificación territorial y de sujetos</w:t>
            </w:r>
          </w:p>
        </w:tc>
        <w:tc>
          <w:tcPr>
            <w:tcW w:w="3345" w:type="dxa"/>
            <w:shd w:val="clear" w:color="auto" w:fill="F2F2F2"/>
            <w:tcMar>
              <w:top w:w="80" w:type="dxa"/>
              <w:left w:w="100" w:type="dxa"/>
              <w:bottom w:w="80" w:type="dxa"/>
              <w:right w:w="100" w:type="dxa"/>
            </w:tcMar>
            <w:vAlign w:val="center"/>
          </w:tcPr>
          <w:p w14:paraId="134D2B78" w14:textId="77777777" w:rsidR="00B021B4" w:rsidRDefault="007A767F">
            <w:pPr>
              <w:spacing w:after="40"/>
            </w:pPr>
            <w:r>
              <w:rPr>
                <w:color w:val="000000"/>
                <w:sz w:val="17"/>
                <w:szCs w:val="17"/>
              </w:rPr>
              <w:t>Delimita el territorio, los sujetos colectivos con reconocimiento legal y los ecosistemas que la Agenda va a proteger</w:t>
            </w:r>
          </w:p>
        </w:tc>
        <w:tc>
          <w:tcPr>
            <w:tcW w:w="3345" w:type="dxa"/>
            <w:shd w:val="clear" w:color="auto" w:fill="F2F2F2"/>
            <w:tcMar>
              <w:top w:w="80" w:type="dxa"/>
              <w:left w:w="100" w:type="dxa"/>
              <w:bottom w:w="80" w:type="dxa"/>
              <w:right w:w="100" w:type="dxa"/>
            </w:tcMar>
            <w:vAlign w:val="center"/>
          </w:tcPr>
          <w:p w14:paraId="1289556A" w14:textId="77777777" w:rsidR="00B021B4" w:rsidRDefault="007A767F">
            <w:pPr>
              <w:spacing w:after="40"/>
            </w:pPr>
            <w:r>
              <w:rPr>
                <w:color w:val="000000"/>
                <w:sz w:val="17"/>
                <w:szCs w:val="17"/>
              </w:rPr>
              <w:t>Ficha de Identificación Territorial</w:t>
            </w:r>
          </w:p>
        </w:tc>
      </w:tr>
      <w:tr w:rsidR="00B021B4" w14:paraId="35301093" w14:textId="77777777" w:rsidTr="00575833">
        <w:tc>
          <w:tcPr>
            <w:tcW w:w="2211" w:type="dxa"/>
            <w:shd w:val="clear" w:color="auto" w:fill="FFFFFF"/>
            <w:tcMar>
              <w:top w:w="80" w:type="dxa"/>
              <w:left w:w="100" w:type="dxa"/>
              <w:bottom w:w="80" w:type="dxa"/>
              <w:right w:w="100" w:type="dxa"/>
            </w:tcMar>
            <w:vAlign w:val="center"/>
          </w:tcPr>
          <w:p w14:paraId="12A8AC4B" w14:textId="77777777" w:rsidR="00B021B4" w:rsidRDefault="007A767F">
            <w:pPr>
              <w:spacing w:after="40"/>
            </w:pPr>
            <w:r>
              <w:rPr>
                <w:color w:val="000000"/>
                <w:sz w:val="17"/>
                <w:szCs w:val="17"/>
              </w:rPr>
              <w:t>1. Diagnóstico de legalidad e ilegalidad</w:t>
            </w:r>
          </w:p>
        </w:tc>
        <w:tc>
          <w:tcPr>
            <w:tcW w:w="3345" w:type="dxa"/>
            <w:shd w:val="clear" w:color="auto" w:fill="FFFFFF"/>
            <w:tcMar>
              <w:top w:w="80" w:type="dxa"/>
              <w:left w:w="100" w:type="dxa"/>
              <w:bottom w:w="80" w:type="dxa"/>
              <w:right w:w="100" w:type="dxa"/>
            </w:tcMar>
            <w:vAlign w:val="center"/>
          </w:tcPr>
          <w:p w14:paraId="6BE685D2" w14:textId="77777777" w:rsidR="00B021B4" w:rsidRDefault="007A767F">
            <w:pPr>
              <w:spacing w:after="40"/>
            </w:pPr>
            <w:r>
              <w:rPr>
                <w:color w:val="000000"/>
                <w:sz w:val="17"/>
                <w:szCs w:val="17"/>
              </w:rPr>
              <w:t>Registra, sin constituir inteligencia criminal, dónde compite la economía ilícita con la alternativa lícita</w:t>
            </w:r>
          </w:p>
        </w:tc>
        <w:tc>
          <w:tcPr>
            <w:tcW w:w="3345" w:type="dxa"/>
            <w:shd w:val="clear" w:color="auto" w:fill="FFFFFF"/>
            <w:tcMar>
              <w:top w:w="80" w:type="dxa"/>
              <w:left w:w="100" w:type="dxa"/>
              <w:bottom w:w="80" w:type="dxa"/>
              <w:right w:w="100" w:type="dxa"/>
            </w:tcMar>
            <w:vAlign w:val="center"/>
          </w:tcPr>
          <w:p w14:paraId="05A8BB8F" w14:textId="77777777" w:rsidR="00B021B4" w:rsidRDefault="007A767F">
            <w:pPr>
              <w:spacing w:after="40"/>
            </w:pPr>
            <w:r>
              <w:rPr>
                <w:color w:val="000000"/>
                <w:sz w:val="17"/>
                <w:szCs w:val="17"/>
              </w:rPr>
              <w:t>Matriz de tres columnas (legal formal / legal informal / ilegal)</w:t>
            </w:r>
          </w:p>
        </w:tc>
      </w:tr>
      <w:tr w:rsidR="00B021B4" w14:paraId="6C8F416C" w14:textId="77777777" w:rsidTr="00575833">
        <w:tc>
          <w:tcPr>
            <w:tcW w:w="2211" w:type="dxa"/>
            <w:shd w:val="clear" w:color="auto" w:fill="F2F2F2"/>
            <w:tcMar>
              <w:top w:w="80" w:type="dxa"/>
              <w:left w:w="100" w:type="dxa"/>
              <w:bottom w:w="80" w:type="dxa"/>
              <w:right w:w="100" w:type="dxa"/>
            </w:tcMar>
            <w:vAlign w:val="center"/>
          </w:tcPr>
          <w:p w14:paraId="0FF8B704" w14:textId="77777777" w:rsidR="00B021B4" w:rsidRDefault="007A767F">
            <w:pPr>
              <w:spacing w:after="40"/>
            </w:pPr>
            <w:r>
              <w:rPr>
                <w:color w:val="000000"/>
                <w:sz w:val="17"/>
                <w:szCs w:val="17"/>
              </w:rPr>
              <w:t>2. Arquitectura de decisión y poder</w:t>
            </w:r>
          </w:p>
        </w:tc>
        <w:tc>
          <w:tcPr>
            <w:tcW w:w="3345" w:type="dxa"/>
            <w:shd w:val="clear" w:color="auto" w:fill="F2F2F2"/>
            <w:tcMar>
              <w:top w:w="80" w:type="dxa"/>
              <w:left w:w="100" w:type="dxa"/>
              <w:bottom w:w="80" w:type="dxa"/>
              <w:right w:w="100" w:type="dxa"/>
            </w:tcMar>
            <w:vAlign w:val="center"/>
          </w:tcPr>
          <w:p w14:paraId="5391BF3C" w14:textId="77777777" w:rsidR="00B021B4" w:rsidRDefault="007A767F">
            <w:pPr>
              <w:spacing w:after="40"/>
            </w:pPr>
            <w:r>
              <w:rPr>
                <w:color w:val="000000"/>
                <w:sz w:val="17"/>
                <w:szCs w:val="17"/>
              </w:rPr>
              <w:t>Reconoce o constituye la instancia comunitaria que decide sobre la Agenda, con su alcance delimitado por escrito</w:t>
            </w:r>
          </w:p>
        </w:tc>
        <w:tc>
          <w:tcPr>
            <w:tcW w:w="3345" w:type="dxa"/>
            <w:shd w:val="clear" w:color="auto" w:fill="F2F2F2"/>
            <w:tcMar>
              <w:top w:w="80" w:type="dxa"/>
              <w:left w:w="100" w:type="dxa"/>
              <w:bottom w:w="80" w:type="dxa"/>
              <w:right w:w="100" w:type="dxa"/>
            </w:tcMar>
            <w:vAlign w:val="center"/>
          </w:tcPr>
          <w:p w14:paraId="19625623" w14:textId="77777777" w:rsidR="00B021B4" w:rsidRDefault="007A767F">
            <w:pPr>
              <w:spacing w:after="40"/>
            </w:pPr>
            <w:r>
              <w:rPr>
                <w:color w:val="000000"/>
                <w:sz w:val="17"/>
                <w:szCs w:val="17"/>
              </w:rPr>
              <w:t>Acta de conformación, protocolo de decisión y ficha de alcance</w:t>
            </w:r>
          </w:p>
        </w:tc>
      </w:tr>
      <w:tr w:rsidR="00B021B4" w14:paraId="08BFDC93" w14:textId="77777777" w:rsidTr="00575833">
        <w:tc>
          <w:tcPr>
            <w:tcW w:w="2211" w:type="dxa"/>
            <w:shd w:val="clear" w:color="auto" w:fill="FFFFFF"/>
            <w:tcMar>
              <w:top w:w="80" w:type="dxa"/>
              <w:left w:w="100" w:type="dxa"/>
              <w:bottom w:w="80" w:type="dxa"/>
              <w:right w:w="100" w:type="dxa"/>
            </w:tcMar>
            <w:vAlign w:val="center"/>
          </w:tcPr>
          <w:p w14:paraId="4ECDBBBA" w14:textId="77777777" w:rsidR="00B021B4" w:rsidRDefault="007A767F">
            <w:pPr>
              <w:spacing w:after="40"/>
            </w:pPr>
            <w:r>
              <w:rPr>
                <w:color w:val="000000"/>
                <w:sz w:val="17"/>
                <w:szCs w:val="17"/>
              </w:rPr>
              <w:t>3. Umbrales y límites duros</w:t>
            </w:r>
          </w:p>
        </w:tc>
        <w:tc>
          <w:tcPr>
            <w:tcW w:w="3345" w:type="dxa"/>
            <w:shd w:val="clear" w:color="auto" w:fill="FFFFFF"/>
            <w:tcMar>
              <w:top w:w="80" w:type="dxa"/>
              <w:left w:w="100" w:type="dxa"/>
              <w:bottom w:w="80" w:type="dxa"/>
              <w:right w:w="100" w:type="dxa"/>
            </w:tcMar>
            <w:vAlign w:val="center"/>
          </w:tcPr>
          <w:p w14:paraId="45A7B333" w14:textId="77777777" w:rsidR="00B021B4" w:rsidRDefault="007A767F">
            <w:pPr>
              <w:spacing w:after="40"/>
            </w:pPr>
            <w:r>
              <w:rPr>
                <w:color w:val="000000"/>
                <w:sz w:val="17"/>
                <w:szCs w:val="17"/>
              </w:rPr>
              <w:t>Fija, por ecosistema, un límite verificable y exigible por igual a cualquier actor</w:t>
            </w:r>
          </w:p>
        </w:tc>
        <w:tc>
          <w:tcPr>
            <w:tcW w:w="3345" w:type="dxa"/>
            <w:shd w:val="clear" w:color="auto" w:fill="FFFFFF"/>
            <w:tcMar>
              <w:top w:w="80" w:type="dxa"/>
              <w:left w:w="100" w:type="dxa"/>
              <w:bottom w:w="80" w:type="dxa"/>
              <w:right w:w="100" w:type="dxa"/>
            </w:tcMar>
            <w:vAlign w:val="center"/>
          </w:tcPr>
          <w:p w14:paraId="4D928331" w14:textId="77777777" w:rsidR="00B021B4" w:rsidRDefault="007A767F">
            <w:pPr>
              <w:spacing w:after="40"/>
            </w:pPr>
            <w:r>
              <w:rPr>
                <w:color w:val="000000"/>
                <w:sz w:val="17"/>
                <w:szCs w:val="17"/>
              </w:rPr>
              <w:t>Ficha de Umbrales por Ecosistema</w:t>
            </w:r>
          </w:p>
        </w:tc>
      </w:tr>
      <w:tr w:rsidR="00B021B4" w14:paraId="1840E0BE" w14:textId="77777777" w:rsidTr="00575833">
        <w:tc>
          <w:tcPr>
            <w:tcW w:w="2211" w:type="dxa"/>
            <w:shd w:val="clear" w:color="auto" w:fill="F2F2F2"/>
            <w:tcMar>
              <w:top w:w="80" w:type="dxa"/>
              <w:left w:w="100" w:type="dxa"/>
              <w:bottom w:w="80" w:type="dxa"/>
              <w:right w:w="100" w:type="dxa"/>
            </w:tcMar>
            <w:vAlign w:val="center"/>
          </w:tcPr>
          <w:p w14:paraId="437DAAD9" w14:textId="77777777" w:rsidR="00B021B4" w:rsidRDefault="007A767F">
            <w:pPr>
              <w:spacing w:after="40"/>
            </w:pPr>
            <w:r>
              <w:rPr>
                <w:color w:val="000000"/>
                <w:sz w:val="17"/>
                <w:szCs w:val="17"/>
              </w:rPr>
              <w:t>4. Marco jurídico y de derechos propio del territorio</w:t>
            </w:r>
          </w:p>
        </w:tc>
        <w:tc>
          <w:tcPr>
            <w:tcW w:w="3345" w:type="dxa"/>
            <w:shd w:val="clear" w:color="auto" w:fill="F2F2F2"/>
            <w:tcMar>
              <w:top w:w="80" w:type="dxa"/>
              <w:left w:w="100" w:type="dxa"/>
              <w:bottom w:w="80" w:type="dxa"/>
              <w:right w:w="100" w:type="dxa"/>
            </w:tcMar>
            <w:vAlign w:val="center"/>
          </w:tcPr>
          <w:p w14:paraId="4710308E" w14:textId="77777777" w:rsidR="00B021B4" w:rsidRDefault="007A767F">
            <w:pPr>
              <w:spacing w:after="40"/>
            </w:pPr>
            <w:r>
              <w:rPr>
                <w:color w:val="000000"/>
                <w:sz w:val="17"/>
                <w:szCs w:val="17"/>
              </w:rPr>
              <w:t>Identifica los regímenes de derechos colectivos, consulta previa o jurisprudencia aplicables al territorio específico</w:t>
            </w:r>
          </w:p>
        </w:tc>
        <w:tc>
          <w:tcPr>
            <w:tcW w:w="3345" w:type="dxa"/>
            <w:shd w:val="clear" w:color="auto" w:fill="F2F2F2"/>
            <w:tcMar>
              <w:top w:w="80" w:type="dxa"/>
              <w:left w:w="100" w:type="dxa"/>
              <w:bottom w:w="80" w:type="dxa"/>
              <w:right w:w="100" w:type="dxa"/>
            </w:tcMar>
            <w:vAlign w:val="center"/>
          </w:tcPr>
          <w:p w14:paraId="53239CBD" w14:textId="77777777" w:rsidR="00B021B4" w:rsidRDefault="007A767F">
            <w:pPr>
              <w:spacing w:after="40"/>
            </w:pPr>
            <w:r>
              <w:rPr>
                <w:color w:val="000000"/>
                <w:sz w:val="17"/>
                <w:szCs w:val="17"/>
              </w:rPr>
              <w:t>Anexo Jurídico Territorial</w:t>
            </w:r>
          </w:p>
        </w:tc>
      </w:tr>
      <w:tr w:rsidR="00B021B4" w14:paraId="2D7D19CA" w14:textId="77777777" w:rsidTr="00575833">
        <w:tc>
          <w:tcPr>
            <w:tcW w:w="2211" w:type="dxa"/>
            <w:shd w:val="clear" w:color="auto" w:fill="FFFFFF"/>
            <w:tcMar>
              <w:top w:w="80" w:type="dxa"/>
              <w:left w:w="100" w:type="dxa"/>
              <w:bottom w:w="80" w:type="dxa"/>
              <w:right w:w="100" w:type="dxa"/>
            </w:tcMar>
            <w:vAlign w:val="center"/>
          </w:tcPr>
          <w:p w14:paraId="0BFAA9F3" w14:textId="77777777" w:rsidR="00B021B4" w:rsidRDefault="007A767F">
            <w:pPr>
              <w:spacing w:after="40"/>
            </w:pPr>
            <w:r>
              <w:rPr>
                <w:color w:val="000000"/>
                <w:sz w:val="17"/>
                <w:szCs w:val="17"/>
              </w:rPr>
              <w:t>5. Oferta económica lícita territorializada</w:t>
            </w:r>
          </w:p>
        </w:tc>
        <w:tc>
          <w:tcPr>
            <w:tcW w:w="3345" w:type="dxa"/>
            <w:shd w:val="clear" w:color="auto" w:fill="FFFFFF"/>
            <w:tcMar>
              <w:top w:w="80" w:type="dxa"/>
              <w:left w:w="100" w:type="dxa"/>
              <w:bottom w:w="80" w:type="dxa"/>
              <w:right w:w="100" w:type="dxa"/>
            </w:tcMar>
            <w:vAlign w:val="center"/>
          </w:tcPr>
          <w:p w14:paraId="2A568959" w14:textId="77777777" w:rsidR="00B021B4" w:rsidRDefault="007A767F">
            <w:pPr>
              <w:spacing w:after="40"/>
            </w:pPr>
            <w:r>
              <w:rPr>
                <w:color w:val="000000"/>
                <w:sz w:val="17"/>
                <w:szCs w:val="17"/>
              </w:rPr>
              <w:t>Prioriza las líneas económicas viables y define sus acciones regenerativas</w:t>
            </w:r>
          </w:p>
        </w:tc>
        <w:tc>
          <w:tcPr>
            <w:tcW w:w="3345" w:type="dxa"/>
            <w:shd w:val="clear" w:color="auto" w:fill="FFFFFF"/>
            <w:tcMar>
              <w:top w:w="80" w:type="dxa"/>
              <w:left w:w="100" w:type="dxa"/>
              <w:bottom w:w="80" w:type="dxa"/>
              <w:right w:w="100" w:type="dxa"/>
            </w:tcMar>
            <w:vAlign w:val="center"/>
          </w:tcPr>
          <w:p w14:paraId="54DFEC67" w14:textId="77777777" w:rsidR="00B021B4" w:rsidRDefault="007A767F">
            <w:pPr>
              <w:spacing w:after="40"/>
            </w:pPr>
            <w:r>
              <w:rPr>
                <w:color w:val="000000"/>
                <w:sz w:val="17"/>
                <w:szCs w:val="17"/>
              </w:rPr>
              <w:t>Portafolio de Líneas Económicas Priorizadas</w:t>
            </w:r>
          </w:p>
        </w:tc>
      </w:tr>
      <w:tr w:rsidR="00B021B4" w14:paraId="21E9AAB0" w14:textId="77777777" w:rsidTr="00575833">
        <w:tc>
          <w:tcPr>
            <w:tcW w:w="2211" w:type="dxa"/>
            <w:shd w:val="clear" w:color="auto" w:fill="F2F2F2"/>
            <w:tcMar>
              <w:top w:w="80" w:type="dxa"/>
              <w:left w:w="100" w:type="dxa"/>
              <w:bottom w:w="80" w:type="dxa"/>
              <w:right w:w="100" w:type="dxa"/>
            </w:tcMar>
            <w:vAlign w:val="center"/>
          </w:tcPr>
          <w:p w14:paraId="33532337" w14:textId="77777777" w:rsidR="00B021B4" w:rsidRDefault="007A767F">
            <w:pPr>
              <w:spacing w:after="40"/>
            </w:pPr>
            <w:r>
              <w:rPr>
                <w:color w:val="000000"/>
                <w:sz w:val="17"/>
                <w:szCs w:val="17"/>
              </w:rPr>
              <w:t>6. Unidad de agencia</w:t>
            </w:r>
          </w:p>
        </w:tc>
        <w:tc>
          <w:tcPr>
            <w:tcW w:w="3345" w:type="dxa"/>
            <w:shd w:val="clear" w:color="auto" w:fill="F2F2F2"/>
            <w:tcMar>
              <w:top w:w="80" w:type="dxa"/>
              <w:left w:w="100" w:type="dxa"/>
              <w:bottom w:w="80" w:type="dxa"/>
              <w:right w:w="100" w:type="dxa"/>
            </w:tcMar>
            <w:vAlign w:val="center"/>
          </w:tcPr>
          <w:p w14:paraId="177ABDBD" w14:textId="77777777" w:rsidR="00B021B4" w:rsidRDefault="007A767F">
            <w:pPr>
              <w:spacing w:after="40"/>
            </w:pPr>
            <w:r>
              <w:rPr>
                <w:color w:val="000000"/>
                <w:sz w:val="17"/>
                <w:szCs w:val="17"/>
              </w:rPr>
              <w:t>Formaliza quién ejerce el rol de Promotor y cómo se garantiza su relevo</w:t>
            </w:r>
          </w:p>
        </w:tc>
        <w:tc>
          <w:tcPr>
            <w:tcW w:w="3345" w:type="dxa"/>
            <w:shd w:val="clear" w:color="auto" w:fill="F2F2F2"/>
            <w:tcMar>
              <w:top w:w="80" w:type="dxa"/>
              <w:left w:w="100" w:type="dxa"/>
              <w:bottom w:w="80" w:type="dxa"/>
              <w:right w:w="100" w:type="dxa"/>
            </w:tcMar>
            <w:vAlign w:val="center"/>
          </w:tcPr>
          <w:p w14:paraId="5ACDBD72" w14:textId="77777777" w:rsidR="00B021B4" w:rsidRDefault="007A767F">
            <w:pPr>
              <w:spacing w:after="40"/>
            </w:pPr>
            <w:r>
              <w:rPr>
                <w:color w:val="000000"/>
                <w:sz w:val="17"/>
                <w:szCs w:val="17"/>
              </w:rPr>
              <w:t>Ficha de Responsabilidades y Continuidad</w:t>
            </w:r>
          </w:p>
        </w:tc>
      </w:tr>
      <w:tr w:rsidR="00B021B4" w14:paraId="6B7AB789" w14:textId="77777777" w:rsidTr="00575833">
        <w:tc>
          <w:tcPr>
            <w:tcW w:w="2211" w:type="dxa"/>
            <w:shd w:val="clear" w:color="auto" w:fill="FFFFFF"/>
            <w:tcMar>
              <w:top w:w="80" w:type="dxa"/>
              <w:left w:w="100" w:type="dxa"/>
              <w:bottom w:w="80" w:type="dxa"/>
              <w:right w:w="100" w:type="dxa"/>
            </w:tcMar>
            <w:vAlign w:val="center"/>
          </w:tcPr>
          <w:p w14:paraId="1C45E779" w14:textId="77777777" w:rsidR="00B021B4" w:rsidRDefault="007A767F">
            <w:pPr>
              <w:spacing w:after="40"/>
            </w:pPr>
            <w:r>
              <w:rPr>
                <w:color w:val="000000"/>
                <w:sz w:val="17"/>
                <w:szCs w:val="17"/>
              </w:rPr>
              <w:t>7. Armonización institucional ascendente</w:t>
            </w:r>
          </w:p>
        </w:tc>
        <w:tc>
          <w:tcPr>
            <w:tcW w:w="3345" w:type="dxa"/>
            <w:shd w:val="clear" w:color="auto" w:fill="FFFFFF"/>
            <w:tcMar>
              <w:top w:w="80" w:type="dxa"/>
              <w:left w:w="100" w:type="dxa"/>
              <w:bottom w:w="80" w:type="dxa"/>
              <w:right w:w="100" w:type="dxa"/>
            </w:tcMar>
            <w:vAlign w:val="center"/>
          </w:tcPr>
          <w:p w14:paraId="40CDD603" w14:textId="77777777" w:rsidR="00B021B4" w:rsidRDefault="007A767F">
            <w:pPr>
              <w:spacing w:after="40"/>
            </w:pPr>
            <w:r>
              <w:rPr>
                <w:color w:val="000000"/>
                <w:sz w:val="17"/>
                <w:szCs w:val="17"/>
              </w:rPr>
              <w:t>Conecta cada componente de la Agenda Local con el instrumento nacional correspondiente</w:t>
            </w:r>
          </w:p>
        </w:tc>
        <w:tc>
          <w:tcPr>
            <w:tcW w:w="3345" w:type="dxa"/>
            <w:shd w:val="clear" w:color="auto" w:fill="FFFFFF"/>
            <w:tcMar>
              <w:top w:w="80" w:type="dxa"/>
              <w:left w:w="100" w:type="dxa"/>
              <w:bottom w:w="80" w:type="dxa"/>
              <w:right w:w="100" w:type="dxa"/>
            </w:tcMar>
            <w:vAlign w:val="center"/>
          </w:tcPr>
          <w:p w14:paraId="33980EC0" w14:textId="77777777" w:rsidR="00B021B4" w:rsidRDefault="007A767F">
            <w:pPr>
              <w:spacing w:after="40"/>
            </w:pPr>
            <w:r>
              <w:rPr>
                <w:color w:val="000000"/>
                <w:sz w:val="17"/>
                <w:szCs w:val="17"/>
              </w:rPr>
              <w:t>Matriz de Armonización Institucional</w:t>
            </w:r>
          </w:p>
        </w:tc>
      </w:tr>
      <w:tr w:rsidR="00B021B4" w14:paraId="11482F92" w14:textId="77777777" w:rsidTr="00575833">
        <w:tc>
          <w:tcPr>
            <w:tcW w:w="2211" w:type="dxa"/>
            <w:shd w:val="clear" w:color="auto" w:fill="F2F2F2"/>
            <w:tcMar>
              <w:top w:w="80" w:type="dxa"/>
              <w:left w:w="100" w:type="dxa"/>
              <w:bottom w:w="80" w:type="dxa"/>
              <w:right w:w="100" w:type="dxa"/>
            </w:tcMar>
            <w:vAlign w:val="center"/>
          </w:tcPr>
          <w:p w14:paraId="5DDFF02A" w14:textId="77777777" w:rsidR="00B021B4" w:rsidRDefault="007A767F">
            <w:pPr>
              <w:spacing w:after="40"/>
            </w:pPr>
            <w:r>
              <w:rPr>
                <w:color w:val="000000"/>
                <w:sz w:val="17"/>
                <w:szCs w:val="17"/>
              </w:rPr>
              <w:t>8. Indicadores con línea base y meta cuantificada</w:t>
            </w:r>
          </w:p>
        </w:tc>
        <w:tc>
          <w:tcPr>
            <w:tcW w:w="3345" w:type="dxa"/>
            <w:shd w:val="clear" w:color="auto" w:fill="F2F2F2"/>
            <w:tcMar>
              <w:top w:w="80" w:type="dxa"/>
              <w:left w:w="100" w:type="dxa"/>
              <w:bottom w:w="80" w:type="dxa"/>
              <w:right w:w="100" w:type="dxa"/>
            </w:tcMar>
            <w:vAlign w:val="center"/>
          </w:tcPr>
          <w:p w14:paraId="730D5C96" w14:textId="77777777" w:rsidR="00B021B4" w:rsidRDefault="007A767F">
            <w:pPr>
              <w:spacing w:after="40"/>
            </w:pPr>
            <w:r>
              <w:rPr>
                <w:color w:val="000000"/>
                <w:sz w:val="17"/>
                <w:szCs w:val="17"/>
              </w:rPr>
              <w:t>Fija línea base real y meta numérica con plazo para cada componente sustantivo</w:t>
            </w:r>
          </w:p>
        </w:tc>
        <w:tc>
          <w:tcPr>
            <w:tcW w:w="3345" w:type="dxa"/>
            <w:shd w:val="clear" w:color="auto" w:fill="F2F2F2"/>
            <w:tcMar>
              <w:top w:w="80" w:type="dxa"/>
              <w:left w:w="100" w:type="dxa"/>
              <w:bottom w:w="80" w:type="dxa"/>
              <w:right w:w="100" w:type="dxa"/>
            </w:tcMar>
            <w:vAlign w:val="center"/>
          </w:tcPr>
          <w:p w14:paraId="62A5E4D2" w14:textId="77777777" w:rsidR="00B021B4" w:rsidRDefault="007A767F">
            <w:pPr>
              <w:spacing w:after="40"/>
            </w:pPr>
            <w:r>
              <w:rPr>
                <w:color w:val="000000"/>
                <w:sz w:val="17"/>
                <w:szCs w:val="17"/>
              </w:rPr>
              <w:t>Tablero de Indicadores Locales</w:t>
            </w:r>
          </w:p>
        </w:tc>
      </w:tr>
      <w:tr w:rsidR="00B021B4" w14:paraId="735CB721" w14:textId="77777777" w:rsidTr="00575833">
        <w:tc>
          <w:tcPr>
            <w:tcW w:w="2211" w:type="dxa"/>
            <w:shd w:val="clear" w:color="auto" w:fill="FFFFFF"/>
            <w:tcMar>
              <w:top w:w="80" w:type="dxa"/>
              <w:left w:w="100" w:type="dxa"/>
              <w:bottom w:w="80" w:type="dxa"/>
              <w:right w:w="100" w:type="dxa"/>
            </w:tcMar>
            <w:vAlign w:val="center"/>
          </w:tcPr>
          <w:p w14:paraId="1955C15E" w14:textId="77777777" w:rsidR="00B021B4" w:rsidRDefault="007A767F">
            <w:pPr>
              <w:spacing w:after="40"/>
            </w:pPr>
            <w:r>
              <w:rPr>
                <w:color w:val="000000"/>
                <w:sz w:val="17"/>
                <w:szCs w:val="17"/>
              </w:rPr>
              <w:t>9. Vigencia, revisión y adopción institucional</w:t>
            </w:r>
          </w:p>
        </w:tc>
        <w:tc>
          <w:tcPr>
            <w:tcW w:w="3345" w:type="dxa"/>
            <w:shd w:val="clear" w:color="auto" w:fill="FFFFFF"/>
            <w:tcMar>
              <w:top w:w="80" w:type="dxa"/>
              <w:left w:w="100" w:type="dxa"/>
              <w:bottom w:w="80" w:type="dxa"/>
              <w:right w:w="100" w:type="dxa"/>
            </w:tcMar>
            <w:vAlign w:val="center"/>
          </w:tcPr>
          <w:p w14:paraId="09E7F803" w14:textId="77777777" w:rsidR="00B021B4" w:rsidRDefault="007A767F">
            <w:pPr>
              <w:spacing w:after="40"/>
            </w:pPr>
            <w:r>
              <w:rPr>
                <w:color w:val="000000"/>
                <w:sz w:val="17"/>
                <w:szCs w:val="17"/>
              </w:rPr>
              <w:t>Formaliza la adopción de la Agenda por la instancia de decisión, su calendario de revisión y los eventos que activan una revisión extraordinaria</w:t>
            </w:r>
          </w:p>
        </w:tc>
        <w:tc>
          <w:tcPr>
            <w:tcW w:w="3345" w:type="dxa"/>
            <w:shd w:val="clear" w:color="auto" w:fill="FFFFFF"/>
            <w:tcMar>
              <w:top w:w="80" w:type="dxa"/>
              <w:left w:w="100" w:type="dxa"/>
              <w:bottom w:w="80" w:type="dxa"/>
              <w:right w:w="100" w:type="dxa"/>
            </w:tcMar>
            <w:vAlign w:val="center"/>
          </w:tcPr>
          <w:p w14:paraId="23223BCC" w14:textId="77777777" w:rsidR="00B021B4" w:rsidRDefault="007A767F">
            <w:pPr>
              <w:spacing w:after="40"/>
            </w:pPr>
            <w:r>
              <w:rPr>
                <w:color w:val="000000"/>
                <w:sz w:val="17"/>
                <w:szCs w:val="17"/>
              </w:rPr>
              <w:t>Acto de Adopción de la Agenda ABC Local</w:t>
            </w:r>
          </w:p>
        </w:tc>
      </w:tr>
    </w:tbl>
    <w:p w14:paraId="582CBA8B" w14:textId="77777777" w:rsidR="00575833" w:rsidRDefault="00575833">
      <w:pPr>
        <w:spacing w:after="180" w:line="276" w:lineRule="auto"/>
        <w:jc w:val="both"/>
        <w:rPr>
          <w:sz w:val="21"/>
          <w:szCs w:val="21"/>
        </w:rPr>
      </w:pPr>
    </w:p>
    <w:p w14:paraId="46EA6BC4" w14:textId="1121C91B" w:rsidR="00B021B4" w:rsidRDefault="007A767F">
      <w:pPr>
        <w:spacing w:after="180" w:line="276" w:lineRule="auto"/>
        <w:jc w:val="both"/>
      </w:pPr>
      <w:r>
        <w:rPr>
          <w:sz w:val="21"/>
          <w:szCs w:val="21"/>
        </w:rPr>
        <w:t>Los diez capítulos son acumulativos: cada uno se apoya en los productos de los anteriores, y el Capítulo 2 —la instancia de decisión reconocida por la propia comunidad— es el que da respaldo legítimo a los umbrales, al portafolio económico y a la adopción final. En ningún capítulo decide el Promotor por su cuenta: su función es facilitar, documentar y conectar con la autoridad ambiental de jurisdicción, nunca sustituir la decisión de la comunidad ni la competencia de la autoridad ambiental correspondiente.</w:t>
      </w:r>
    </w:p>
    <w:p w14:paraId="2A3524EE" w14:textId="77777777" w:rsidR="00B021B4" w:rsidRDefault="007A767F">
      <w:pPr>
        <w:pStyle w:val="Ttulo2"/>
        <w:spacing w:before="320" w:after="140"/>
      </w:pPr>
      <w:r>
        <w:rPr>
          <w:b/>
          <w:bCs/>
          <w:color w:val="1F3864"/>
          <w:sz w:val="24"/>
          <w:szCs w:val="24"/>
        </w:rPr>
        <w:t>7.3 Estructuración de empresas comunitarias de servicios ambientales</w:t>
      </w:r>
    </w:p>
    <w:p w14:paraId="53D6996C" w14:textId="77777777" w:rsidR="00B021B4" w:rsidRDefault="007A767F">
      <w:pPr>
        <w:spacing w:after="180" w:line="276" w:lineRule="auto"/>
        <w:jc w:val="both"/>
      </w:pPr>
      <w:r>
        <w:rPr>
          <w:sz w:val="21"/>
          <w:szCs w:val="21"/>
        </w:rPr>
        <w:t>Una empresa comunitaria de servicios ambientales se considera estructurada cuando puede mostrar, en un solo documento, tres piezas: qué servicio ambiental presta o garantiza, con quién lo compromete y con qué contrato queda esa relación en firme (numeral 6.3). La metodología nacional desarrolla esa exigencia en un procedimiento de nueve pasos, que parte directamente del Portafolio de Líneas Económicas Priorizadas del Capítulo 5 de la Agenda ABC Local.</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5"/>
        <w:gridCol w:w="3005"/>
        <w:gridCol w:w="3005"/>
      </w:tblGrid>
      <w:tr w:rsidR="00B021B4" w14:paraId="355A3F19" w14:textId="77777777" w:rsidTr="00575833">
        <w:trPr>
          <w:tblHeader/>
        </w:trPr>
        <w:tc>
          <w:tcPr>
            <w:tcW w:w="3005" w:type="dxa"/>
            <w:shd w:val="clear" w:color="auto" w:fill="1F3864"/>
            <w:tcMar>
              <w:top w:w="80" w:type="dxa"/>
              <w:left w:w="100" w:type="dxa"/>
              <w:bottom w:w="80" w:type="dxa"/>
              <w:right w:w="100" w:type="dxa"/>
            </w:tcMar>
            <w:vAlign w:val="center"/>
          </w:tcPr>
          <w:p w14:paraId="6AC8B1B4" w14:textId="77777777" w:rsidR="00B021B4" w:rsidRDefault="007A767F">
            <w:pPr>
              <w:spacing w:after="40"/>
            </w:pPr>
            <w:r>
              <w:rPr>
                <w:b/>
                <w:bCs/>
                <w:color w:val="FFFFFF"/>
                <w:sz w:val="18"/>
                <w:szCs w:val="18"/>
              </w:rPr>
              <w:t>Paso</w:t>
            </w:r>
          </w:p>
        </w:tc>
        <w:tc>
          <w:tcPr>
            <w:tcW w:w="3005" w:type="dxa"/>
            <w:shd w:val="clear" w:color="auto" w:fill="1F3864"/>
            <w:tcMar>
              <w:top w:w="80" w:type="dxa"/>
              <w:left w:w="100" w:type="dxa"/>
              <w:bottom w:w="80" w:type="dxa"/>
              <w:right w:w="100" w:type="dxa"/>
            </w:tcMar>
            <w:vAlign w:val="center"/>
          </w:tcPr>
          <w:p w14:paraId="30562EB1" w14:textId="77777777" w:rsidR="00B021B4" w:rsidRDefault="007A767F">
            <w:pPr>
              <w:spacing w:after="40"/>
            </w:pPr>
            <w:r>
              <w:rPr>
                <w:b/>
                <w:bCs/>
                <w:color w:val="FFFFFF"/>
                <w:sz w:val="18"/>
                <w:szCs w:val="18"/>
              </w:rPr>
              <w:t>Qué resuelve</w:t>
            </w:r>
          </w:p>
        </w:tc>
        <w:tc>
          <w:tcPr>
            <w:tcW w:w="3005" w:type="dxa"/>
            <w:shd w:val="clear" w:color="auto" w:fill="1F3864"/>
            <w:tcMar>
              <w:top w:w="80" w:type="dxa"/>
              <w:left w:w="100" w:type="dxa"/>
              <w:bottom w:w="80" w:type="dxa"/>
              <w:right w:w="100" w:type="dxa"/>
            </w:tcMar>
            <w:vAlign w:val="center"/>
          </w:tcPr>
          <w:p w14:paraId="754A1025" w14:textId="77777777" w:rsidR="00B021B4" w:rsidRDefault="007A767F">
            <w:pPr>
              <w:spacing w:after="40"/>
            </w:pPr>
            <w:r>
              <w:rPr>
                <w:b/>
                <w:bCs/>
                <w:color w:val="FFFFFF"/>
                <w:sz w:val="18"/>
                <w:szCs w:val="18"/>
              </w:rPr>
              <w:t>Producto</w:t>
            </w:r>
          </w:p>
        </w:tc>
      </w:tr>
      <w:tr w:rsidR="00B021B4" w14:paraId="6BB7FBD1" w14:textId="77777777" w:rsidTr="00575833">
        <w:tc>
          <w:tcPr>
            <w:tcW w:w="3005" w:type="dxa"/>
            <w:shd w:val="clear" w:color="auto" w:fill="F2F2F2"/>
            <w:tcMar>
              <w:top w:w="80" w:type="dxa"/>
              <w:left w:w="100" w:type="dxa"/>
              <w:bottom w:w="80" w:type="dxa"/>
              <w:right w:w="100" w:type="dxa"/>
            </w:tcMar>
            <w:vAlign w:val="center"/>
          </w:tcPr>
          <w:p w14:paraId="62336BE2" w14:textId="77777777" w:rsidR="00B021B4" w:rsidRDefault="007A767F">
            <w:pPr>
              <w:spacing w:after="40"/>
            </w:pPr>
            <w:r>
              <w:rPr>
                <w:color w:val="000000"/>
                <w:sz w:val="17"/>
                <w:szCs w:val="17"/>
              </w:rPr>
              <w:t>1. Definir el servicio ambiental</w:t>
            </w:r>
          </w:p>
        </w:tc>
        <w:tc>
          <w:tcPr>
            <w:tcW w:w="3005" w:type="dxa"/>
            <w:shd w:val="clear" w:color="auto" w:fill="F2F2F2"/>
            <w:tcMar>
              <w:top w:w="80" w:type="dxa"/>
              <w:left w:w="100" w:type="dxa"/>
              <w:bottom w:w="80" w:type="dxa"/>
              <w:right w:w="100" w:type="dxa"/>
            </w:tcMar>
            <w:vAlign w:val="center"/>
          </w:tcPr>
          <w:p w14:paraId="69BEBA14" w14:textId="77777777" w:rsidR="00B021B4" w:rsidRDefault="007A767F">
            <w:pPr>
              <w:spacing w:after="40"/>
            </w:pPr>
            <w:r>
              <w:rPr>
                <w:color w:val="000000"/>
                <w:sz w:val="17"/>
                <w:szCs w:val="17"/>
              </w:rPr>
              <w:t>Traduce la línea económica priorizada en una obligación verificable, con unidad de medida propia</w:t>
            </w:r>
          </w:p>
        </w:tc>
        <w:tc>
          <w:tcPr>
            <w:tcW w:w="3005" w:type="dxa"/>
            <w:shd w:val="clear" w:color="auto" w:fill="F2F2F2"/>
            <w:tcMar>
              <w:top w:w="80" w:type="dxa"/>
              <w:left w:w="100" w:type="dxa"/>
              <w:bottom w:w="80" w:type="dxa"/>
              <w:right w:w="100" w:type="dxa"/>
            </w:tcMar>
            <w:vAlign w:val="center"/>
          </w:tcPr>
          <w:p w14:paraId="54F59091" w14:textId="77777777" w:rsidR="00B021B4" w:rsidRDefault="007A767F">
            <w:pPr>
              <w:spacing w:after="40"/>
            </w:pPr>
            <w:r>
              <w:rPr>
                <w:color w:val="000000"/>
                <w:sz w:val="17"/>
                <w:szCs w:val="17"/>
              </w:rPr>
              <w:t>Definición del servicio con unidad de medida</w:t>
            </w:r>
          </w:p>
        </w:tc>
      </w:tr>
      <w:tr w:rsidR="00B021B4" w14:paraId="3C93081D" w14:textId="77777777" w:rsidTr="00575833">
        <w:tc>
          <w:tcPr>
            <w:tcW w:w="3005" w:type="dxa"/>
            <w:shd w:val="clear" w:color="auto" w:fill="FFFFFF"/>
            <w:tcMar>
              <w:top w:w="80" w:type="dxa"/>
              <w:left w:w="100" w:type="dxa"/>
              <w:bottom w:w="80" w:type="dxa"/>
              <w:right w:w="100" w:type="dxa"/>
            </w:tcMar>
            <w:vAlign w:val="center"/>
          </w:tcPr>
          <w:p w14:paraId="0C446568" w14:textId="77777777" w:rsidR="00B021B4" w:rsidRDefault="007A767F">
            <w:pPr>
              <w:spacing w:after="40"/>
            </w:pPr>
            <w:r>
              <w:rPr>
                <w:color w:val="000000"/>
                <w:sz w:val="17"/>
                <w:szCs w:val="17"/>
              </w:rPr>
              <w:t>2. Asamblea constitutiva de interesados</w:t>
            </w:r>
          </w:p>
        </w:tc>
        <w:tc>
          <w:tcPr>
            <w:tcW w:w="3005" w:type="dxa"/>
            <w:shd w:val="clear" w:color="auto" w:fill="FFFFFF"/>
            <w:tcMar>
              <w:top w:w="80" w:type="dxa"/>
              <w:left w:w="100" w:type="dxa"/>
              <w:bottom w:w="80" w:type="dxa"/>
              <w:right w:w="100" w:type="dxa"/>
            </w:tcMar>
            <w:vAlign w:val="center"/>
          </w:tcPr>
          <w:p w14:paraId="36F31096" w14:textId="77777777" w:rsidR="00B021B4" w:rsidRDefault="007A767F">
            <w:pPr>
              <w:spacing w:after="40"/>
            </w:pPr>
            <w:r>
              <w:rPr>
                <w:color w:val="000000"/>
                <w:sz w:val="17"/>
                <w:szCs w:val="17"/>
              </w:rPr>
              <w:t>Reúne a quienes van a operar el servicio y acuerda reglas internas de reparto y aporte</w:t>
            </w:r>
          </w:p>
        </w:tc>
        <w:tc>
          <w:tcPr>
            <w:tcW w:w="3005" w:type="dxa"/>
            <w:shd w:val="clear" w:color="auto" w:fill="FFFFFF"/>
            <w:tcMar>
              <w:top w:w="80" w:type="dxa"/>
              <w:left w:w="100" w:type="dxa"/>
              <w:bottom w:w="80" w:type="dxa"/>
              <w:right w:w="100" w:type="dxa"/>
            </w:tcMar>
            <w:vAlign w:val="center"/>
          </w:tcPr>
          <w:p w14:paraId="25D0211C" w14:textId="77777777" w:rsidR="00B021B4" w:rsidRDefault="007A767F">
            <w:pPr>
              <w:spacing w:after="40"/>
            </w:pPr>
            <w:r>
              <w:rPr>
                <w:color w:val="000000"/>
                <w:sz w:val="17"/>
                <w:szCs w:val="17"/>
              </w:rPr>
              <w:t>Acta de Asamblea Constitutiva</w:t>
            </w:r>
          </w:p>
        </w:tc>
      </w:tr>
      <w:tr w:rsidR="00B021B4" w14:paraId="5757A697" w14:textId="77777777" w:rsidTr="00575833">
        <w:tc>
          <w:tcPr>
            <w:tcW w:w="3005" w:type="dxa"/>
            <w:shd w:val="clear" w:color="auto" w:fill="F2F2F2"/>
            <w:tcMar>
              <w:top w:w="80" w:type="dxa"/>
              <w:left w:w="100" w:type="dxa"/>
              <w:bottom w:w="80" w:type="dxa"/>
              <w:right w:w="100" w:type="dxa"/>
            </w:tcMar>
            <w:vAlign w:val="center"/>
          </w:tcPr>
          <w:p w14:paraId="6FAB0B50" w14:textId="77777777" w:rsidR="00B021B4" w:rsidRDefault="007A767F">
            <w:pPr>
              <w:spacing w:after="40"/>
            </w:pPr>
            <w:r>
              <w:rPr>
                <w:color w:val="000000"/>
                <w:sz w:val="17"/>
                <w:szCs w:val="17"/>
              </w:rPr>
              <w:t>3. Identificación del cliente y el mecanismo contractual</w:t>
            </w:r>
          </w:p>
        </w:tc>
        <w:tc>
          <w:tcPr>
            <w:tcW w:w="3005" w:type="dxa"/>
            <w:shd w:val="clear" w:color="auto" w:fill="F2F2F2"/>
            <w:tcMar>
              <w:top w:w="80" w:type="dxa"/>
              <w:left w:w="100" w:type="dxa"/>
              <w:bottom w:w="80" w:type="dxa"/>
              <w:right w:w="100" w:type="dxa"/>
            </w:tcMar>
            <w:vAlign w:val="center"/>
          </w:tcPr>
          <w:p w14:paraId="0FDDE08B" w14:textId="77777777" w:rsidR="00B021B4" w:rsidRDefault="007A767F">
            <w:pPr>
              <w:spacing w:after="40"/>
            </w:pPr>
            <w:r>
              <w:rPr>
                <w:color w:val="000000"/>
                <w:sz w:val="17"/>
                <w:szCs w:val="17"/>
              </w:rPr>
              <w:t>Determina quién compra el servicio y bajo qué figura (numeral 7.4)</w:t>
            </w:r>
          </w:p>
        </w:tc>
        <w:tc>
          <w:tcPr>
            <w:tcW w:w="3005" w:type="dxa"/>
            <w:shd w:val="clear" w:color="auto" w:fill="F2F2F2"/>
            <w:tcMar>
              <w:top w:w="80" w:type="dxa"/>
              <w:left w:w="100" w:type="dxa"/>
              <w:bottom w:w="80" w:type="dxa"/>
              <w:right w:w="100" w:type="dxa"/>
            </w:tcMar>
            <w:vAlign w:val="center"/>
          </w:tcPr>
          <w:p w14:paraId="4DFBFE4D" w14:textId="77777777" w:rsidR="00B021B4" w:rsidRDefault="007A767F">
            <w:pPr>
              <w:spacing w:after="40"/>
            </w:pPr>
            <w:r>
              <w:rPr>
                <w:color w:val="000000"/>
                <w:sz w:val="17"/>
                <w:szCs w:val="17"/>
              </w:rPr>
              <w:t>Identificación del cliente y del mecanismo</w:t>
            </w:r>
          </w:p>
        </w:tc>
      </w:tr>
      <w:tr w:rsidR="00B021B4" w14:paraId="393474A5" w14:textId="77777777" w:rsidTr="00575833">
        <w:tc>
          <w:tcPr>
            <w:tcW w:w="3005" w:type="dxa"/>
            <w:shd w:val="clear" w:color="auto" w:fill="FFFFFF"/>
            <w:tcMar>
              <w:top w:w="80" w:type="dxa"/>
              <w:left w:w="100" w:type="dxa"/>
              <w:bottom w:w="80" w:type="dxa"/>
              <w:right w:w="100" w:type="dxa"/>
            </w:tcMar>
            <w:vAlign w:val="center"/>
          </w:tcPr>
          <w:p w14:paraId="589EC7CB" w14:textId="77777777" w:rsidR="00B021B4" w:rsidRDefault="007A767F">
            <w:pPr>
              <w:spacing w:after="40"/>
            </w:pPr>
            <w:r>
              <w:rPr>
                <w:color w:val="000000"/>
                <w:sz w:val="17"/>
                <w:szCs w:val="17"/>
              </w:rPr>
              <w:t>4. Verificación de habilitantes previos</w:t>
            </w:r>
          </w:p>
        </w:tc>
        <w:tc>
          <w:tcPr>
            <w:tcW w:w="3005" w:type="dxa"/>
            <w:shd w:val="clear" w:color="auto" w:fill="FFFFFF"/>
            <w:tcMar>
              <w:top w:w="80" w:type="dxa"/>
              <w:left w:w="100" w:type="dxa"/>
              <w:bottom w:w="80" w:type="dxa"/>
              <w:right w:w="100" w:type="dxa"/>
            </w:tcMar>
            <w:vAlign w:val="center"/>
          </w:tcPr>
          <w:p w14:paraId="5E63A7E3" w14:textId="77777777" w:rsidR="00B021B4" w:rsidRDefault="007A767F">
            <w:pPr>
              <w:spacing w:after="40"/>
            </w:pPr>
            <w:r>
              <w:rPr>
                <w:color w:val="000000"/>
                <w:sz w:val="17"/>
                <w:szCs w:val="17"/>
              </w:rPr>
              <w:t>Confirma tenencia de la tierra y régimen de consulta previa, si aplica</w:t>
            </w:r>
          </w:p>
        </w:tc>
        <w:tc>
          <w:tcPr>
            <w:tcW w:w="3005" w:type="dxa"/>
            <w:shd w:val="clear" w:color="auto" w:fill="FFFFFF"/>
            <w:tcMar>
              <w:top w:w="80" w:type="dxa"/>
              <w:left w:w="100" w:type="dxa"/>
              <w:bottom w:w="80" w:type="dxa"/>
              <w:right w:w="100" w:type="dxa"/>
            </w:tcMar>
            <w:vAlign w:val="center"/>
          </w:tcPr>
          <w:p w14:paraId="302C93F2" w14:textId="77777777" w:rsidR="00B021B4" w:rsidRDefault="007A767F">
            <w:pPr>
              <w:spacing w:after="40"/>
            </w:pPr>
            <w:r>
              <w:rPr>
                <w:color w:val="000000"/>
                <w:sz w:val="17"/>
                <w:szCs w:val="17"/>
              </w:rPr>
              <w:t>Verificación documental</w:t>
            </w:r>
          </w:p>
        </w:tc>
      </w:tr>
      <w:tr w:rsidR="00B021B4" w14:paraId="752976ED" w14:textId="77777777" w:rsidTr="00575833">
        <w:tc>
          <w:tcPr>
            <w:tcW w:w="3005" w:type="dxa"/>
            <w:shd w:val="clear" w:color="auto" w:fill="F2F2F2"/>
            <w:tcMar>
              <w:top w:w="80" w:type="dxa"/>
              <w:left w:w="100" w:type="dxa"/>
              <w:bottom w:w="80" w:type="dxa"/>
              <w:right w:w="100" w:type="dxa"/>
            </w:tcMar>
            <w:vAlign w:val="center"/>
          </w:tcPr>
          <w:p w14:paraId="2C6BAD97" w14:textId="77777777" w:rsidR="00B021B4" w:rsidRDefault="007A767F">
            <w:pPr>
              <w:spacing w:after="40"/>
            </w:pPr>
            <w:r>
              <w:rPr>
                <w:color w:val="000000"/>
                <w:sz w:val="17"/>
                <w:szCs w:val="17"/>
              </w:rPr>
              <w:t>5. Elección de la figura jurídica</w:t>
            </w:r>
          </w:p>
        </w:tc>
        <w:tc>
          <w:tcPr>
            <w:tcW w:w="3005" w:type="dxa"/>
            <w:shd w:val="clear" w:color="auto" w:fill="F2F2F2"/>
            <w:tcMar>
              <w:top w:w="80" w:type="dxa"/>
              <w:left w:w="100" w:type="dxa"/>
              <w:bottom w:w="80" w:type="dxa"/>
              <w:right w:w="100" w:type="dxa"/>
            </w:tcMar>
            <w:vAlign w:val="center"/>
          </w:tcPr>
          <w:p w14:paraId="39EF56EB" w14:textId="77777777" w:rsidR="00B021B4" w:rsidRDefault="007A767F">
            <w:pPr>
              <w:spacing w:after="40"/>
            </w:pPr>
            <w:r>
              <w:rPr>
                <w:color w:val="000000"/>
                <w:sz w:val="17"/>
                <w:szCs w:val="17"/>
              </w:rPr>
              <w:t>Ajusta la figura jurídica al tipo de cliente identificado</w:t>
            </w:r>
          </w:p>
        </w:tc>
        <w:tc>
          <w:tcPr>
            <w:tcW w:w="3005" w:type="dxa"/>
            <w:shd w:val="clear" w:color="auto" w:fill="F2F2F2"/>
            <w:tcMar>
              <w:top w:w="80" w:type="dxa"/>
              <w:left w:w="100" w:type="dxa"/>
              <w:bottom w:w="80" w:type="dxa"/>
              <w:right w:w="100" w:type="dxa"/>
            </w:tcMar>
            <w:vAlign w:val="center"/>
          </w:tcPr>
          <w:p w14:paraId="2DE63FC7" w14:textId="77777777" w:rsidR="00B021B4" w:rsidRDefault="007A767F">
            <w:pPr>
              <w:spacing w:after="40"/>
            </w:pPr>
            <w:r>
              <w:rPr>
                <w:color w:val="000000"/>
                <w:sz w:val="17"/>
                <w:szCs w:val="17"/>
              </w:rPr>
              <w:t>Estatutos de la empresa comunitaria</w:t>
            </w:r>
          </w:p>
        </w:tc>
      </w:tr>
      <w:tr w:rsidR="00B021B4" w14:paraId="366F8529" w14:textId="77777777" w:rsidTr="00575833">
        <w:tc>
          <w:tcPr>
            <w:tcW w:w="3005" w:type="dxa"/>
            <w:shd w:val="clear" w:color="auto" w:fill="FFFFFF"/>
            <w:tcMar>
              <w:top w:w="80" w:type="dxa"/>
              <w:left w:w="100" w:type="dxa"/>
              <w:bottom w:w="80" w:type="dxa"/>
              <w:right w:w="100" w:type="dxa"/>
            </w:tcMar>
            <w:vAlign w:val="center"/>
          </w:tcPr>
          <w:p w14:paraId="52C466CB" w14:textId="77777777" w:rsidR="00B021B4" w:rsidRDefault="007A767F">
            <w:pPr>
              <w:spacing w:after="40"/>
            </w:pPr>
            <w:r>
              <w:rPr>
                <w:color w:val="000000"/>
                <w:sz w:val="17"/>
                <w:szCs w:val="17"/>
              </w:rPr>
              <w:t>6. Validación ante la instancia de decisión</w:t>
            </w:r>
          </w:p>
        </w:tc>
        <w:tc>
          <w:tcPr>
            <w:tcW w:w="3005" w:type="dxa"/>
            <w:shd w:val="clear" w:color="auto" w:fill="FFFFFF"/>
            <w:tcMar>
              <w:top w:w="80" w:type="dxa"/>
              <w:left w:w="100" w:type="dxa"/>
              <w:bottom w:w="80" w:type="dxa"/>
              <w:right w:w="100" w:type="dxa"/>
            </w:tcMar>
            <w:vAlign w:val="center"/>
          </w:tcPr>
          <w:p w14:paraId="53A86DF6" w14:textId="77777777" w:rsidR="00B021B4" w:rsidRDefault="007A767F">
            <w:pPr>
              <w:spacing w:after="40"/>
            </w:pPr>
            <w:r>
              <w:rPr>
                <w:color w:val="000000"/>
                <w:sz w:val="17"/>
                <w:szCs w:val="17"/>
              </w:rPr>
              <w:t>Confirma que el servicio y el cliente son coherentes con lo acordado en el territorio</w:t>
            </w:r>
          </w:p>
        </w:tc>
        <w:tc>
          <w:tcPr>
            <w:tcW w:w="3005" w:type="dxa"/>
            <w:shd w:val="clear" w:color="auto" w:fill="FFFFFF"/>
            <w:tcMar>
              <w:top w:w="80" w:type="dxa"/>
              <w:left w:w="100" w:type="dxa"/>
              <w:bottom w:w="80" w:type="dxa"/>
              <w:right w:w="100" w:type="dxa"/>
            </w:tcMar>
            <w:vAlign w:val="center"/>
          </w:tcPr>
          <w:p w14:paraId="7F8F45A3" w14:textId="77777777" w:rsidR="00B021B4" w:rsidRDefault="007A767F">
            <w:pPr>
              <w:spacing w:after="40"/>
            </w:pPr>
            <w:r>
              <w:rPr>
                <w:color w:val="000000"/>
                <w:sz w:val="17"/>
                <w:szCs w:val="17"/>
              </w:rPr>
              <w:t>Validación registrada por la instancia de decisión</w:t>
            </w:r>
          </w:p>
        </w:tc>
      </w:tr>
      <w:tr w:rsidR="00B021B4" w14:paraId="4FEF9877" w14:textId="77777777" w:rsidTr="00575833">
        <w:tc>
          <w:tcPr>
            <w:tcW w:w="3005" w:type="dxa"/>
            <w:shd w:val="clear" w:color="auto" w:fill="F2F2F2"/>
            <w:tcMar>
              <w:top w:w="80" w:type="dxa"/>
              <w:left w:w="100" w:type="dxa"/>
              <w:bottom w:w="80" w:type="dxa"/>
              <w:right w:w="100" w:type="dxa"/>
            </w:tcMar>
            <w:vAlign w:val="center"/>
          </w:tcPr>
          <w:p w14:paraId="6F5454FA" w14:textId="77777777" w:rsidR="00B021B4" w:rsidRDefault="007A767F">
            <w:pPr>
              <w:spacing w:after="40"/>
            </w:pPr>
            <w:r>
              <w:rPr>
                <w:color w:val="000000"/>
                <w:sz w:val="17"/>
                <w:szCs w:val="17"/>
              </w:rPr>
              <w:t>7. Redacción y negociación del contrato</w:t>
            </w:r>
          </w:p>
        </w:tc>
        <w:tc>
          <w:tcPr>
            <w:tcW w:w="3005" w:type="dxa"/>
            <w:shd w:val="clear" w:color="auto" w:fill="F2F2F2"/>
            <w:tcMar>
              <w:top w:w="80" w:type="dxa"/>
              <w:left w:w="100" w:type="dxa"/>
              <w:bottom w:w="80" w:type="dxa"/>
              <w:right w:w="100" w:type="dxa"/>
            </w:tcMar>
            <w:vAlign w:val="center"/>
          </w:tcPr>
          <w:p w14:paraId="114CE7EB" w14:textId="77777777" w:rsidR="00B021B4" w:rsidRDefault="007A767F">
            <w:pPr>
              <w:spacing w:after="40"/>
            </w:pPr>
            <w:r>
              <w:rPr>
                <w:color w:val="000000"/>
                <w:sz w:val="17"/>
                <w:szCs w:val="17"/>
              </w:rPr>
              <w:t>Fija objeto, plazo, valor, forma de pago y cláusula de suspensión por incumplimiento del umbral</w:t>
            </w:r>
          </w:p>
        </w:tc>
        <w:tc>
          <w:tcPr>
            <w:tcW w:w="3005" w:type="dxa"/>
            <w:shd w:val="clear" w:color="auto" w:fill="F2F2F2"/>
            <w:tcMar>
              <w:top w:w="80" w:type="dxa"/>
              <w:left w:w="100" w:type="dxa"/>
              <w:bottom w:w="80" w:type="dxa"/>
              <w:right w:w="100" w:type="dxa"/>
            </w:tcMar>
            <w:vAlign w:val="center"/>
          </w:tcPr>
          <w:p w14:paraId="4E69E7D4" w14:textId="77777777" w:rsidR="00B021B4" w:rsidRDefault="007A767F">
            <w:pPr>
              <w:spacing w:after="40"/>
            </w:pPr>
            <w:r>
              <w:rPr>
                <w:color w:val="000000"/>
                <w:sz w:val="17"/>
                <w:szCs w:val="17"/>
              </w:rPr>
              <w:t>Contrato de prestación de servicios firmado</w:t>
            </w:r>
          </w:p>
        </w:tc>
      </w:tr>
      <w:tr w:rsidR="00B021B4" w14:paraId="00BF0473" w14:textId="77777777" w:rsidTr="00575833">
        <w:tc>
          <w:tcPr>
            <w:tcW w:w="3005" w:type="dxa"/>
            <w:shd w:val="clear" w:color="auto" w:fill="FFFFFF"/>
            <w:tcMar>
              <w:top w:w="80" w:type="dxa"/>
              <w:left w:w="100" w:type="dxa"/>
              <w:bottom w:w="80" w:type="dxa"/>
              <w:right w:w="100" w:type="dxa"/>
            </w:tcMar>
            <w:vAlign w:val="center"/>
          </w:tcPr>
          <w:p w14:paraId="35B8EF03" w14:textId="77777777" w:rsidR="00B021B4" w:rsidRDefault="007A767F">
            <w:pPr>
              <w:spacing w:after="40"/>
            </w:pPr>
            <w:r>
              <w:rPr>
                <w:color w:val="000000"/>
                <w:sz w:val="17"/>
                <w:szCs w:val="17"/>
              </w:rPr>
              <w:t>8. Formalización de continuidad y reporte</w:t>
            </w:r>
          </w:p>
        </w:tc>
        <w:tc>
          <w:tcPr>
            <w:tcW w:w="3005" w:type="dxa"/>
            <w:shd w:val="clear" w:color="auto" w:fill="FFFFFF"/>
            <w:tcMar>
              <w:top w:w="80" w:type="dxa"/>
              <w:left w:w="100" w:type="dxa"/>
              <w:bottom w:w="80" w:type="dxa"/>
              <w:right w:w="100" w:type="dxa"/>
            </w:tcMar>
            <w:vAlign w:val="center"/>
          </w:tcPr>
          <w:p w14:paraId="12B62181" w14:textId="77777777" w:rsidR="00B021B4" w:rsidRDefault="007A767F">
            <w:pPr>
              <w:spacing w:after="40"/>
            </w:pPr>
            <w:r>
              <w:rPr>
                <w:color w:val="000000"/>
                <w:sz w:val="17"/>
                <w:szCs w:val="17"/>
              </w:rPr>
              <w:t>Define quién reporta el cumplimiento del contrato y qué pasa si el Promotor deja su rol</w:t>
            </w:r>
          </w:p>
        </w:tc>
        <w:tc>
          <w:tcPr>
            <w:tcW w:w="3005" w:type="dxa"/>
            <w:shd w:val="clear" w:color="auto" w:fill="FFFFFF"/>
            <w:tcMar>
              <w:top w:w="80" w:type="dxa"/>
              <w:left w:w="100" w:type="dxa"/>
              <w:bottom w:w="80" w:type="dxa"/>
              <w:right w:w="100" w:type="dxa"/>
            </w:tcMar>
            <w:vAlign w:val="center"/>
          </w:tcPr>
          <w:p w14:paraId="70301C6A" w14:textId="77777777" w:rsidR="00B021B4" w:rsidRDefault="007A767F">
            <w:pPr>
              <w:spacing w:after="40"/>
            </w:pPr>
            <w:r>
              <w:rPr>
                <w:color w:val="000000"/>
                <w:sz w:val="17"/>
                <w:szCs w:val="17"/>
              </w:rPr>
              <w:t>Esquema de reporte del contrato</w:t>
            </w:r>
          </w:p>
        </w:tc>
      </w:tr>
      <w:tr w:rsidR="00B021B4" w14:paraId="529F15F2" w14:textId="77777777" w:rsidTr="00575833">
        <w:tc>
          <w:tcPr>
            <w:tcW w:w="3005" w:type="dxa"/>
            <w:shd w:val="clear" w:color="auto" w:fill="F2F2F2"/>
            <w:tcMar>
              <w:top w:w="80" w:type="dxa"/>
              <w:left w:w="100" w:type="dxa"/>
              <w:bottom w:w="80" w:type="dxa"/>
              <w:right w:w="100" w:type="dxa"/>
            </w:tcMar>
            <w:vAlign w:val="center"/>
          </w:tcPr>
          <w:p w14:paraId="3B1A5F82" w14:textId="77777777" w:rsidR="00B021B4" w:rsidRDefault="007A767F">
            <w:pPr>
              <w:spacing w:after="40"/>
            </w:pPr>
            <w:r>
              <w:rPr>
                <w:color w:val="000000"/>
                <w:sz w:val="17"/>
                <w:szCs w:val="17"/>
              </w:rPr>
              <w:t>9. Conexión con el sistema de seguimiento territorial</w:t>
            </w:r>
          </w:p>
        </w:tc>
        <w:tc>
          <w:tcPr>
            <w:tcW w:w="3005" w:type="dxa"/>
            <w:shd w:val="clear" w:color="auto" w:fill="F2F2F2"/>
            <w:tcMar>
              <w:top w:w="80" w:type="dxa"/>
              <w:left w:w="100" w:type="dxa"/>
              <w:bottom w:w="80" w:type="dxa"/>
              <w:right w:w="100" w:type="dxa"/>
            </w:tcMar>
            <w:vAlign w:val="center"/>
          </w:tcPr>
          <w:p w14:paraId="7DCECCC0" w14:textId="77777777" w:rsidR="00B021B4" w:rsidRDefault="007A767F">
            <w:pPr>
              <w:spacing w:after="40"/>
            </w:pPr>
            <w:r>
              <w:rPr>
                <w:color w:val="000000"/>
                <w:sz w:val="17"/>
                <w:szCs w:val="17"/>
              </w:rPr>
              <w:t>Convierte el cumplimiento del contrato en un indicador del Tablero del Capítulo 8</w:t>
            </w:r>
          </w:p>
        </w:tc>
        <w:tc>
          <w:tcPr>
            <w:tcW w:w="3005" w:type="dxa"/>
            <w:shd w:val="clear" w:color="auto" w:fill="F2F2F2"/>
            <w:tcMar>
              <w:top w:w="80" w:type="dxa"/>
              <w:left w:w="100" w:type="dxa"/>
              <w:bottom w:w="80" w:type="dxa"/>
              <w:right w:w="100" w:type="dxa"/>
            </w:tcMar>
            <w:vAlign w:val="center"/>
          </w:tcPr>
          <w:p w14:paraId="0191D4D8" w14:textId="77777777" w:rsidR="00B021B4" w:rsidRDefault="007A767F">
            <w:pPr>
              <w:spacing w:after="40"/>
            </w:pPr>
            <w:r>
              <w:rPr>
                <w:color w:val="000000"/>
                <w:sz w:val="17"/>
                <w:szCs w:val="17"/>
              </w:rPr>
              <w:t>Indicador de supervivencia contractual</w:t>
            </w:r>
          </w:p>
        </w:tc>
      </w:tr>
    </w:tbl>
    <w:p w14:paraId="3C19B696" w14:textId="77777777" w:rsidR="00B021B4" w:rsidRDefault="007A767F">
      <w:pPr>
        <w:spacing w:after="180" w:line="276" w:lineRule="auto"/>
        <w:jc w:val="both"/>
      </w:pPr>
      <w:r>
        <w:rPr>
          <w:sz w:val="21"/>
          <w:szCs w:val="21"/>
        </w:rPr>
        <w:t>Cuando varios emprendimientos comparten territorio, el procedimiento se corre una vez por cada línea económica; solo en el Paso 5 se decide si se agrupan bajo una misma figura jurídica, según compartan instancia de decisión, régimen jurídico compatible y capacidad de sostenerse bajo el mismo mecanismo de reporte.</w:t>
      </w:r>
    </w:p>
    <w:p w14:paraId="417E7D59" w14:textId="77777777" w:rsidR="00B021B4" w:rsidRDefault="007A767F">
      <w:pPr>
        <w:pStyle w:val="Ttulo2"/>
        <w:spacing w:before="320" w:after="140"/>
      </w:pPr>
      <w:r>
        <w:rPr>
          <w:b/>
          <w:bCs/>
          <w:color w:val="1F3864"/>
          <w:sz w:val="24"/>
          <w:szCs w:val="24"/>
        </w:rPr>
        <w:t>7.4 Contratación de servicios ambientales</w:t>
      </w:r>
    </w:p>
    <w:p w14:paraId="2C9B858B" w14:textId="77777777" w:rsidR="00B021B4" w:rsidRDefault="007A767F">
      <w:pPr>
        <w:spacing w:after="180" w:line="276" w:lineRule="auto"/>
        <w:jc w:val="both"/>
      </w:pPr>
      <w:r>
        <w:rPr>
          <w:sz w:val="21"/>
          <w:szCs w:val="21"/>
        </w:rPr>
        <w:t>El tipo de cliente identificado en el Paso 3 determina el mecanismo contractual que corresponde:</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5"/>
        <w:gridCol w:w="3005"/>
        <w:gridCol w:w="3005"/>
      </w:tblGrid>
      <w:tr w:rsidR="00B021B4" w14:paraId="38E0A4F2" w14:textId="77777777" w:rsidTr="00575833">
        <w:trPr>
          <w:tblHeader/>
        </w:trPr>
        <w:tc>
          <w:tcPr>
            <w:tcW w:w="3005" w:type="dxa"/>
            <w:shd w:val="clear" w:color="auto" w:fill="1F3864"/>
            <w:tcMar>
              <w:top w:w="80" w:type="dxa"/>
              <w:left w:w="100" w:type="dxa"/>
              <w:bottom w:w="80" w:type="dxa"/>
              <w:right w:w="100" w:type="dxa"/>
            </w:tcMar>
            <w:vAlign w:val="center"/>
          </w:tcPr>
          <w:p w14:paraId="0FD05EAB" w14:textId="77777777" w:rsidR="00B021B4" w:rsidRDefault="00B021B4">
            <w:pPr>
              <w:spacing w:after="40"/>
              <w:rPr>
                <w:b/>
                <w:bCs/>
                <w:color w:val="FFFFFF"/>
                <w:sz w:val="18"/>
                <w:szCs w:val="18"/>
              </w:rPr>
            </w:pPr>
          </w:p>
          <w:p w14:paraId="655EE08A" w14:textId="46FD4701" w:rsidR="00575833" w:rsidRDefault="00575833">
            <w:pPr>
              <w:spacing w:after="40"/>
            </w:pPr>
          </w:p>
        </w:tc>
        <w:tc>
          <w:tcPr>
            <w:tcW w:w="3005" w:type="dxa"/>
            <w:shd w:val="clear" w:color="auto" w:fill="1F3864"/>
            <w:tcMar>
              <w:top w:w="80" w:type="dxa"/>
              <w:left w:w="100" w:type="dxa"/>
              <w:bottom w:w="80" w:type="dxa"/>
              <w:right w:w="100" w:type="dxa"/>
            </w:tcMar>
            <w:vAlign w:val="center"/>
          </w:tcPr>
          <w:p w14:paraId="03D8ED12" w14:textId="77777777" w:rsidR="00B021B4" w:rsidRDefault="007A767F">
            <w:pPr>
              <w:spacing w:after="40"/>
            </w:pPr>
            <w:r>
              <w:rPr>
                <w:b/>
                <w:bCs/>
                <w:color w:val="FFFFFF"/>
                <w:sz w:val="18"/>
                <w:szCs w:val="18"/>
              </w:rPr>
              <w:t>Servicios típicos que compra</w:t>
            </w:r>
          </w:p>
        </w:tc>
        <w:tc>
          <w:tcPr>
            <w:tcW w:w="3005" w:type="dxa"/>
            <w:shd w:val="clear" w:color="auto" w:fill="1F3864"/>
            <w:tcMar>
              <w:top w:w="80" w:type="dxa"/>
              <w:left w:w="100" w:type="dxa"/>
              <w:bottom w:w="80" w:type="dxa"/>
              <w:right w:w="100" w:type="dxa"/>
            </w:tcMar>
            <w:vAlign w:val="center"/>
          </w:tcPr>
          <w:p w14:paraId="340B8456" w14:textId="77777777" w:rsidR="00B021B4" w:rsidRDefault="007A767F">
            <w:pPr>
              <w:spacing w:after="40"/>
            </w:pPr>
            <w:r>
              <w:rPr>
                <w:b/>
                <w:bCs/>
                <w:color w:val="FFFFFF"/>
                <w:sz w:val="18"/>
                <w:szCs w:val="18"/>
              </w:rPr>
              <w:t>Mecanismo contractual</w:t>
            </w:r>
          </w:p>
        </w:tc>
      </w:tr>
      <w:tr w:rsidR="00B021B4" w14:paraId="6A5C0A10" w14:textId="77777777" w:rsidTr="00575833">
        <w:tc>
          <w:tcPr>
            <w:tcW w:w="3005" w:type="dxa"/>
            <w:shd w:val="clear" w:color="auto" w:fill="F2F2F2"/>
            <w:tcMar>
              <w:top w:w="80" w:type="dxa"/>
              <w:left w:w="100" w:type="dxa"/>
              <w:bottom w:w="80" w:type="dxa"/>
              <w:right w:w="100" w:type="dxa"/>
            </w:tcMar>
            <w:vAlign w:val="center"/>
          </w:tcPr>
          <w:p w14:paraId="1D249941" w14:textId="77777777" w:rsidR="00B021B4" w:rsidRDefault="007A767F">
            <w:pPr>
              <w:spacing w:after="40"/>
            </w:pPr>
            <w:r>
              <w:rPr>
                <w:color w:val="000000"/>
                <w:sz w:val="17"/>
                <w:szCs w:val="17"/>
              </w:rPr>
              <w:t>Municipio</w:t>
            </w:r>
          </w:p>
        </w:tc>
        <w:tc>
          <w:tcPr>
            <w:tcW w:w="3005" w:type="dxa"/>
            <w:shd w:val="clear" w:color="auto" w:fill="F2F2F2"/>
            <w:tcMar>
              <w:top w:w="80" w:type="dxa"/>
              <w:left w:w="100" w:type="dxa"/>
              <w:bottom w:w="80" w:type="dxa"/>
              <w:right w:w="100" w:type="dxa"/>
            </w:tcMar>
            <w:vAlign w:val="center"/>
          </w:tcPr>
          <w:p w14:paraId="20181514" w14:textId="77777777" w:rsidR="00B021B4" w:rsidRDefault="007A767F">
            <w:pPr>
              <w:spacing w:after="40"/>
            </w:pPr>
            <w:r>
              <w:rPr>
                <w:color w:val="000000"/>
                <w:sz w:val="17"/>
                <w:szCs w:val="17"/>
              </w:rPr>
              <w:t>Gestión de residuos, mantenimiento de infraestructura verde, saneamiento comunitario</w:t>
            </w:r>
          </w:p>
        </w:tc>
        <w:tc>
          <w:tcPr>
            <w:tcW w:w="3005" w:type="dxa"/>
            <w:shd w:val="clear" w:color="auto" w:fill="F2F2F2"/>
            <w:tcMar>
              <w:top w:w="80" w:type="dxa"/>
              <w:left w:w="100" w:type="dxa"/>
              <w:bottom w:w="80" w:type="dxa"/>
              <w:right w:w="100" w:type="dxa"/>
            </w:tcMar>
            <w:vAlign w:val="center"/>
          </w:tcPr>
          <w:p w14:paraId="56ED5829" w14:textId="77777777" w:rsidR="00B021B4" w:rsidRDefault="007A767F">
            <w:pPr>
              <w:spacing w:after="40"/>
            </w:pPr>
            <w:r>
              <w:rPr>
                <w:color w:val="000000"/>
                <w:sz w:val="17"/>
                <w:szCs w:val="17"/>
              </w:rPr>
              <w:t>Compras públicas sostenibles; contratación con la Empresa Comunitaria bajo el régimen que corresponda a su figura jurídica, incluido el Decreto 092 de 2017 cuando se organice como entidad sin ánimo de lucro</w:t>
            </w:r>
          </w:p>
        </w:tc>
      </w:tr>
      <w:tr w:rsidR="00B021B4" w14:paraId="79476F61" w14:textId="77777777" w:rsidTr="00575833">
        <w:tc>
          <w:tcPr>
            <w:tcW w:w="3005" w:type="dxa"/>
            <w:shd w:val="clear" w:color="auto" w:fill="FFFFFF"/>
            <w:tcMar>
              <w:top w:w="80" w:type="dxa"/>
              <w:left w:w="100" w:type="dxa"/>
              <w:bottom w:w="80" w:type="dxa"/>
              <w:right w:w="100" w:type="dxa"/>
            </w:tcMar>
            <w:vAlign w:val="center"/>
          </w:tcPr>
          <w:p w14:paraId="67FAFA9A" w14:textId="77777777" w:rsidR="00B021B4" w:rsidRDefault="007A767F">
            <w:pPr>
              <w:spacing w:after="40"/>
            </w:pPr>
            <w:r>
              <w:rPr>
                <w:color w:val="000000"/>
                <w:sz w:val="17"/>
                <w:szCs w:val="17"/>
              </w:rPr>
              <w:t>Autoridad ambiental (Corporación o autoridad urbana)</w:t>
            </w:r>
          </w:p>
        </w:tc>
        <w:tc>
          <w:tcPr>
            <w:tcW w:w="3005" w:type="dxa"/>
            <w:shd w:val="clear" w:color="auto" w:fill="FFFFFF"/>
            <w:tcMar>
              <w:top w:w="80" w:type="dxa"/>
              <w:left w:w="100" w:type="dxa"/>
              <w:bottom w:w="80" w:type="dxa"/>
              <w:right w:w="100" w:type="dxa"/>
            </w:tcMar>
            <w:vAlign w:val="center"/>
          </w:tcPr>
          <w:p w14:paraId="226CCA47" w14:textId="77777777" w:rsidR="00B021B4" w:rsidRDefault="007A767F">
            <w:pPr>
              <w:spacing w:after="40"/>
            </w:pPr>
            <w:r>
              <w:rPr>
                <w:color w:val="000000"/>
                <w:sz w:val="17"/>
                <w:szCs w:val="17"/>
              </w:rPr>
              <w:t>Monitoreo, vigilancia, restauración, viveros, guardaparques, verificación de umbrales</w:t>
            </w:r>
          </w:p>
        </w:tc>
        <w:tc>
          <w:tcPr>
            <w:tcW w:w="3005" w:type="dxa"/>
            <w:shd w:val="clear" w:color="auto" w:fill="FFFFFF"/>
            <w:tcMar>
              <w:top w:w="80" w:type="dxa"/>
              <w:left w:w="100" w:type="dxa"/>
              <w:bottom w:w="80" w:type="dxa"/>
              <w:right w:w="100" w:type="dxa"/>
            </w:tcMar>
            <w:vAlign w:val="center"/>
          </w:tcPr>
          <w:p w14:paraId="4298C196" w14:textId="77777777" w:rsidR="00B021B4" w:rsidRDefault="007A767F">
            <w:pPr>
              <w:spacing w:after="40"/>
            </w:pPr>
            <w:r>
              <w:rPr>
                <w:color w:val="000000"/>
                <w:sz w:val="17"/>
                <w:szCs w:val="17"/>
              </w:rPr>
              <w:t>Pago por servicios ambientales (Decreto-Ley 870 de 2017, reglamentado por el Decreto 1007 de 2018)</w:t>
            </w:r>
          </w:p>
        </w:tc>
      </w:tr>
      <w:tr w:rsidR="00B021B4" w14:paraId="030B2881" w14:textId="77777777" w:rsidTr="00575833">
        <w:tc>
          <w:tcPr>
            <w:tcW w:w="3005" w:type="dxa"/>
            <w:shd w:val="clear" w:color="auto" w:fill="F2F2F2"/>
            <w:tcMar>
              <w:top w:w="80" w:type="dxa"/>
              <w:left w:w="100" w:type="dxa"/>
              <w:bottom w:w="80" w:type="dxa"/>
              <w:right w:w="100" w:type="dxa"/>
            </w:tcMar>
            <w:vAlign w:val="center"/>
          </w:tcPr>
          <w:p w14:paraId="4488DEEA" w14:textId="77777777" w:rsidR="00B021B4" w:rsidRDefault="007A767F">
            <w:pPr>
              <w:spacing w:after="40"/>
            </w:pPr>
            <w:r>
              <w:rPr>
                <w:color w:val="000000"/>
                <w:sz w:val="17"/>
                <w:szCs w:val="17"/>
              </w:rPr>
              <w:t>Empresa privada</w:t>
            </w:r>
          </w:p>
        </w:tc>
        <w:tc>
          <w:tcPr>
            <w:tcW w:w="3005" w:type="dxa"/>
            <w:shd w:val="clear" w:color="auto" w:fill="F2F2F2"/>
            <w:tcMar>
              <w:top w:w="80" w:type="dxa"/>
              <w:left w:w="100" w:type="dxa"/>
              <w:bottom w:w="80" w:type="dxa"/>
              <w:right w:w="100" w:type="dxa"/>
            </w:tcMar>
            <w:vAlign w:val="center"/>
          </w:tcPr>
          <w:p w14:paraId="51DC8874" w14:textId="77777777" w:rsidR="00B021B4" w:rsidRDefault="007A767F">
            <w:pPr>
              <w:spacing w:after="40"/>
            </w:pPr>
            <w:r>
              <w:rPr>
                <w:color w:val="000000"/>
                <w:sz w:val="17"/>
                <w:szCs w:val="17"/>
              </w:rPr>
              <w:t>Compensaciones ambientales obligatorias, siembra y mantenimiento bajo la Ley del Árbol</w:t>
            </w:r>
          </w:p>
        </w:tc>
        <w:tc>
          <w:tcPr>
            <w:tcW w:w="3005" w:type="dxa"/>
            <w:shd w:val="clear" w:color="auto" w:fill="F2F2F2"/>
            <w:tcMar>
              <w:top w:w="80" w:type="dxa"/>
              <w:left w:w="100" w:type="dxa"/>
              <w:bottom w:w="80" w:type="dxa"/>
              <w:right w:w="100" w:type="dxa"/>
            </w:tcMar>
            <w:vAlign w:val="center"/>
          </w:tcPr>
          <w:p w14:paraId="146BB4FE" w14:textId="77777777" w:rsidR="00B021B4" w:rsidRDefault="007A767F">
            <w:pPr>
              <w:spacing w:after="40"/>
            </w:pPr>
            <w:r>
              <w:rPr>
                <w:color w:val="000000"/>
                <w:sz w:val="17"/>
                <w:szCs w:val="17"/>
              </w:rPr>
              <w:t>Contrato civil o comercial, o convenio de ejecución de compensación (Ley 2173 de 2021)</w:t>
            </w:r>
          </w:p>
        </w:tc>
      </w:tr>
      <w:tr w:rsidR="00B021B4" w14:paraId="3728E470" w14:textId="77777777" w:rsidTr="00575833">
        <w:tc>
          <w:tcPr>
            <w:tcW w:w="3005" w:type="dxa"/>
            <w:shd w:val="clear" w:color="auto" w:fill="FFFFFF"/>
            <w:tcMar>
              <w:top w:w="80" w:type="dxa"/>
              <w:left w:w="100" w:type="dxa"/>
              <w:bottom w:w="80" w:type="dxa"/>
              <w:right w:w="100" w:type="dxa"/>
            </w:tcMar>
            <w:vAlign w:val="center"/>
          </w:tcPr>
          <w:p w14:paraId="5E1D8121" w14:textId="77777777" w:rsidR="00B021B4" w:rsidRDefault="007A767F">
            <w:pPr>
              <w:spacing w:after="40"/>
            </w:pPr>
            <w:r>
              <w:rPr>
                <w:color w:val="000000"/>
                <w:sz w:val="17"/>
                <w:szCs w:val="17"/>
              </w:rPr>
              <w:t>Gobierno nacional</w:t>
            </w:r>
          </w:p>
        </w:tc>
        <w:tc>
          <w:tcPr>
            <w:tcW w:w="3005" w:type="dxa"/>
            <w:shd w:val="clear" w:color="auto" w:fill="FFFFFF"/>
            <w:tcMar>
              <w:top w:w="80" w:type="dxa"/>
              <w:left w:w="100" w:type="dxa"/>
              <w:bottom w:w="80" w:type="dxa"/>
              <w:right w:w="100" w:type="dxa"/>
            </w:tcMar>
            <w:vAlign w:val="center"/>
          </w:tcPr>
          <w:p w14:paraId="2CEFA589" w14:textId="77777777" w:rsidR="00B021B4" w:rsidRDefault="007A767F">
            <w:pPr>
              <w:spacing w:after="40"/>
            </w:pPr>
            <w:r>
              <w:rPr>
                <w:color w:val="000000"/>
                <w:sz w:val="17"/>
                <w:szCs w:val="17"/>
              </w:rPr>
              <w:t>Proyectos financiados por el Fondo para la Vida y la Biodiversidad, bancos de hábitat, mercados de carbono</w:t>
            </w:r>
          </w:p>
        </w:tc>
        <w:tc>
          <w:tcPr>
            <w:tcW w:w="3005" w:type="dxa"/>
            <w:shd w:val="clear" w:color="auto" w:fill="FFFFFF"/>
            <w:tcMar>
              <w:top w:w="80" w:type="dxa"/>
              <w:left w:w="100" w:type="dxa"/>
              <w:bottom w:w="80" w:type="dxa"/>
              <w:right w:w="100" w:type="dxa"/>
            </w:tcMar>
            <w:vAlign w:val="center"/>
          </w:tcPr>
          <w:p w14:paraId="00AE3B63" w14:textId="77777777" w:rsidR="00B021B4" w:rsidRDefault="007A767F">
            <w:pPr>
              <w:spacing w:after="40"/>
            </w:pPr>
            <w:r>
              <w:rPr>
                <w:color w:val="000000"/>
                <w:sz w:val="17"/>
                <w:szCs w:val="17"/>
              </w:rPr>
              <w:t>Convenio o contrato derivado de la fuente de financiamiento específica</w:t>
            </w:r>
          </w:p>
        </w:tc>
      </w:tr>
    </w:tbl>
    <w:p w14:paraId="0DA34EC1" w14:textId="77777777" w:rsidR="00575833" w:rsidRDefault="00575833">
      <w:pPr>
        <w:spacing w:after="180" w:line="276" w:lineRule="auto"/>
        <w:jc w:val="both"/>
        <w:rPr>
          <w:sz w:val="21"/>
          <w:szCs w:val="21"/>
        </w:rPr>
      </w:pPr>
    </w:p>
    <w:p w14:paraId="36D05B41" w14:textId="47CC8F53" w:rsidR="00B021B4" w:rsidRDefault="007A767F">
      <w:pPr>
        <w:spacing w:after="180" w:line="276" w:lineRule="auto"/>
        <w:jc w:val="both"/>
      </w:pPr>
      <w:r>
        <w:rPr>
          <w:sz w:val="21"/>
          <w:szCs w:val="21"/>
        </w:rPr>
        <w:t>En el arranque de cada empresa comunitaria se prioriza al municipio y a la autoridad ambiental de jurisdicción, por ser los de contratación más directa; la empresa privada y el Gobierno nacional se gestionan una vez la empresa cuenta con un primer historial de ejecución verificable. Todo contrato incorpora una cláusula que ata su continuidad al cumplimiento del umbral ecológico fijado en el Capítulo 3 de la Agenda Local; esta cláusula está pendiente de validación jurídica antes de su incorporación uniforme,</w:t>
      </w:r>
      <w:r>
        <w:rPr>
          <w:sz w:val="21"/>
          <w:szCs w:val="21"/>
        </w:rPr>
        <w:t xml:space="preserve"> conforme se precisa en el numeral 9.5.</w:t>
      </w:r>
    </w:p>
    <w:p w14:paraId="7249A540" w14:textId="77777777" w:rsidR="00B021B4" w:rsidRDefault="007A767F">
      <w:pPr>
        <w:pStyle w:val="Ttulo2"/>
        <w:spacing w:before="320" w:after="140"/>
      </w:pPr>
      <w:r>
        <w:rPr>
          <w:b/>
          <w:bCs/>
          <w:color w:val="1F3864"/>
          <w:sz w:val="24"/>
          <w:szCs w:val="24"/>
        </w:rPr>
        <w:t>7.5 Acompañamiento en los tres momentos del emprendimiento</w:t>
      </w:r>
    </w:p>
    <w:p w14:paraId="0E5583E3" w14:textId="77777777" w:rsidR="00B021B4" w:rsidRDefault="007A767F">
      <w:pPr>
        <w:spacing w:after="180" w:line="276" w:lineRule="auto"/>
        <w:jc w:val="both"/>
      </w:pPr>
      <w:r>
        <w:rPr>
          <w:sz w:val="21"/>
          <w:szCs w:val="21"/>
        </w:rPr>
        <w:t>La capacitación, la asesoría y el acompañamiento a cada empresa comunitaria se activan según el momento del proceso, sin anticipar contenidos de un momento al siguiente.</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68ACA36C" w14:textId="77777777" w:rsidTr="00575833">
        <w:trPr>
          <w:tblHeader/>
        </w:trPr>
        <w:tc>
          <w:tcPr>
            <w:tcW w:w="2211" w:type="dxa"/>
            <w:shd w:val="clear" w:color="auto" w:fill="1F3864"/>
            <w:tcMar>
              <w:top w:w="80" w:type="dxa"/>
              <w:left w:w="100" w:type="dxa"/>
              <w:bottom w:w="80" w:type="dxa"/>
              <w:right w:w="100" w:type="dxa"/>
            </w:tcMar>
            <w:vAlign w:val="center"/>
          </w:tcPr>
          <w:p w14:paraId="01B143B5" w14:textId="77777777" w:rsidR="00B021B4" w:rsidRDefault="007A767F">
            <w:pPr>
              <w:spacing w:after="40"/>
            </w:pPr>
            <w:r>
              <w:rPr>
                <w:b/>
                <w:bCs/>
                <w:color w:val="FFFFFF"/>
                <w:sz w:val="18"/>
                <w:szCs w:val="18"/>
              </w:rPr>
              <w:t>Momento</w:t>
            </w:r>
          </w:p>
        </w:tc>
        <w:tc>
          <w:tcPr>
            <w:tcW w:w="2211" w:type="dxa"/>
            <w:shd w:val="clear" w:color="auto" w:fill="1F3864"/>
            <w:tcMar>
              <w:top w:w="80" w:type="dxa"/>
              <w:left w:w="100" w:type="dxa"/>
              <w:bottom w:w="80" w:type="dxa"/>
              <w:right w:w="100" w:type="dxa"/>
            </w:tcMar>
            <w:vAlign w:val="center"/>
          </w:tcPr>
          <w:p w14:paraId="087F18A0" w14:textId="77777777" w:rsidR="00B021B4" w:rsidRDefault="007A767F">
            <w:pPr>
              <w:spacing w:after="40"/>
            </w:pPr>
            <w:r>
              <w:rPr>
                <w:b/>
                <w:bCs/>
                <w:color w:val="FFFFFF"/>
                <w:sz w:val="18"/>
                <w:szCs w:val="18"/>
              </w:rPr>
              <w:t>Qué se juega</w:t>
            </w:r>
          </w:p>
        </w:tc>
        <w:tc>
          <w:tcPr>
            <w:tcW w:w="2211" w:type="dxa"/>
            <w:shd w:val="clear" w:color="auto" w:fill="1F3864"/>
            <w:tcMar>
              <w:top w:w="80" w:type="dxa"/>
              <w:left w:w="100" w:type="dxa"/>
              <w:bottom w:w="80" w:type="dxa"/>
              <w:right w:w="100" w:type="dxa"/>
            </w:tcMar>
            <w:vAlign w:val="center"/>
          </w:tcPr>
          <w:p w14:paraId="0EE06981" w14:textId="77777777" w:rsidR="00B021B4" w:rsidRDefault="007A767F">
            <w:pPr>
              <w:spacing w:after="40"/>
            </w:pPr>
            <w:r>
              <w:rPr>
                <w:b/>
                <w:bCs/>
                <w:color w:val="FFFFFF"/>
                <w:sz w:val="18"/>
                <w:szCs w:val="18"/>
              </w:rPr>
              <w:t>Intervención predominante</w:t>
            </w:r>
          </w:p>
        </w:tc>
        <w:tc>
          <w:tcPr>
            <w:tcW w:w="2211" w:type="dxa"/>
            <w:shd w:val="clear" w:color="auto" w:fill="1F3864"/>
            <w:tcMar>
              <w:top w:w="80" w:type="dxa"/>
              <w:left w:w="100" w:type="dxa"/>
              <w:bottom w:w="80" w:type="dxa"/>
              <w:right w:w="100" w:type="dxa"/>
            </w:tcMar>
            <w:vAlign w:val="center"/>
          </w:tcPr>
          <w:p w14:paraId="523C26E3" w14:textId="77777777" w:rsidR="00B021B4" w:rsidRDefault="007A767F">
            <w:pPr>
              <w:spacing w:after="40"/>
            </w:pPr>
            <w:r>
              <w:rPr>
                <w:b/>
                <w:bCs/>
                <w:color w:val="FFFFFF"/>
                <w:sz w:val="18"/>
                <w:szCs w:val="18"/>
              </w:rPr>
              <w:t>Responsable principal</w:t>
            </w:r>
          </w:p>
        </w:tc>
      </w:tr>
      <w:tr w:rsidR="00B021B4" w14:paraId="7EBF347C" w14:textId="77777777" w:rsidTr="00575833">
        <w:tc>
          <w:tcPr>
            <w:tcW w:w="2211" w:type="dxa"/>
            <w:shd w:val="clear" w:color="auto" w:fill="F2F2F2"/>
            <w:tcMar>
              <w:top w:w="80" w:type="dxa"/>
              <w:left w:w="100" w:type="dxa"/>
              <w:bottom w:w="80" w:type="dxa"/>
              <w:right w:w="100" w:type="dxa"/>
            </w:tcMar>
            <w:vAlign w:val="center"/>
          </w:tcPr>
          <w:p w14:paraId="42065D5F" w14:textId="77777777" w:rsidR="00B021B4" w:rsidRDefault="007A767F">
            <w:pPr>
              <w:spacing w:after="40"/>
            </w:pPr>
            <w:r>
              <w:rPr>
                <w:color w:val="000000"/>
                <w:sz w:val="17"/>
                <w:szCs w:val="17"/>
              </w:rPr>
              <w:t>1. Estructuración y organización (pasos 1 a 6)</w:t>
            </w:r>
          </w:p>
        </w:tc>
        <w:tc>
          <w:tcPr>
            <w:tcW w:w="2211" w:type="dxa"/>
            <w:shd w:val="clear" w:color="auto" w:fill="F2F2F2"/>
            <w:tcMar>
              <w:top w:w="80" w:type="dxa"/>
              <w:left w:w="100" w:type="dxa"/>
              <w:bottom w:w="80" w:type="dxa"/>
              <w:right w:w="100" w:type="dxa"/>
            </w:tcMar>
            <w:vAlign w:val="center"/>
          </w:tcPr>
          <w:p w14:paraId="0938D803" w14:textId="77777777" w:rsidR="00B021B4" w:rsidRDefault="007A767F">
            <w:pPr>
              <w:spacing w:after="40"/>
            </w:pPr>
            <w:r>
              <w:rPr>
                <w:color w:val="000000"/>
                <w:sz w:val="17"/>
                <w:szCs w:val="17"/>
              </w:rPr>
              <w:t>Capacidad de organizarse como colectivo y entender el compromiso que asume</w:t>
            </w:r>
          </w:p>
        </w:tc>
        <w:tc>
          <w:tcPr>
            <w:tcW w:w="2211" w:type="dxa"/>
            <w:shd w:val="clear" w:color="auto" w:fill="F2F2F2"/>
            <w:tcMar>
              <w:top w:w="80" w:type="dxa"/>
              <w:left w:w="100" w:type="dxa"/>
              <w:bottom w:w="80" w:type="dxa"/>
              <w:right w:w="100" w:type="dxa"/>
            </w:tcMar>
            <w:vAlign w:val="center"/>
          </w:tcPr>
          <w:p w14:paraId="64C39E0A" w14:textId="77777777" w:rsidR="00B021B4" w:rsidRDefault="007A767F">
            <w:pPr>
              <w:spacing w:after="40"/>
            </w:pPr>
            <w:r>
              <w:rPr>
                <w:color w:val="000000"/>
                <w:sz w:val="17"/>
                <w:szCs w:val="17"/>
              </w:rPr>
              <w:t>Capacitación en asociatividad, gobernanza interna y expectativas realistas; asesoría jurídica sobre la figura societaria</w:t>
            </w:r>
          </w:p>
        </w:tc>
        <w:tc>
          <w:tcPr>
            <w:tcW w:w="2211" w:type="dxa"/>
            <w:shd w:val="clear" w:color="auto" w:fill="F2F2F2"/>
            <w:tcMar>
              <w:top w:w="80" w:type="dxa"/>
              <w:left w:w="100" w:type="dxa"/>
              <w:bottom w:w="80" w:type="dxa"/>
              <w:right w:w="100" w:type="dxa"/>
            </w:tcMar>
            <w:vAlign w:val="center"/>
          </w:tcPr>
          <w:p w14:paraId="3F92D341" w14:textId="77777777" w:rsidR="00B021B4" w:rsidRDefault="007A767F">
            <w:pPr>
              <w:spacing w:after="40"/>
            </w:pPr>
            <w:r>
              <w:rPr>
                <w:color w:val="000000"/>
                <w:sz w:val="17"/>
                <w:szCs w:val="17"/>
              </w:rPr>
              <w:t>Escuela Regional de Liderazgo Ambiental, con acompañamiento del Promotor</w:t>
            </w:r>
          </w:p>
        </w:tc>
      </w:tr>
      <w:tr w:rsidR="00B021B4" w14:paraId="7349841D" w14:textId="77777777" w:rsidTr="00575833">
        <w:tc>
          <w:tcPr>
            <w:tcW w:w="2211" w:type="dxa"/>
            <w:shd w:val="clear" w:color="auto" w:fill="FFFFFF"/>
            <w:tcMar>
              <w:top w:w="80" w:type="dxa"/>
              <w:left w:w="100" w:type="dxa"/>
              <w:bottom w:w="80" w:type="dxa"/>
              <w:right w:w="100" w:type="dxa"/>
            </w:tcMar>
            <w:vAlign w:val="center"/>
          </w:tcPr>
          <w:p w14:paraId="084D6B04" w14:textId="77777777" w:rsidR="00B021B4" w:rsidRDefault="007A767F">
            <w:pPr>
              <w:spacing w:after="40"/>
            </w:pPr>
            <w:r>
              <w:rPr>
                <w:color w:val="000000"/>
                <w:sz w:val="17"/>
                <w:szCs w:val="17"/>
              </w:rPr>
              <w:t>2. Puesta en funcionamiento (pasos 7 y 8)</w:t>
            </w:r>
          </w:p>
        </w:tc>
        <w:tc>
          <w:tcPr>
            <w:tcW w:w="2211" w:type="dxa"/>
            <w:shd w:val="clear" w:color="auto" w:fill="FFFFFF"/>
            <w:tcMar>
              <w:top w:w="80" w:type="dxa"/>
              <w:left w:w="100" w:type="dxa"/>
              <w:bottom w:w="80" w:type="dxa"/>
              <w:right w:w="100" w:type="dxa"/>
            </w:tcMar>
            <w:vAlign w:val="center"/>
          </w:tcPr>
          <w:p w14:paraId="1D0F3692" w14:textId="77777777" w:rsidR="00B021B4" w:rsidRDefault="007A767F">
            <w:pPr>
              <w:spacing w:after="40"/>
            </w:pPr>
            <w:r>
              <w:rPr>
                <w:color w:val="000000"/>
                <w:sz w:val="17"/>
                <w:szCs w:val="17"/>
              </w:rPr>
              <w:t>Capacidad de negociar, cumplir y sostener un contrato real</w:t>
            </w:r>
          </w:p>
        </w:tc>
        <w:tc>
          <w:tcPr>
            <w:tcW w:w="2211" w:type="dxa"/>
            <w:shd w:val="clear" w:color="auto" w:fill="FFFFFF"/>
            <w:tcMar>
              <w:top w:w="80" w:type="dxa"/>
              <w:left w:w="100" w:type="dxa"/>
              <w:bottom w:w="80" w:type="dxa"/>
              <w:right w:w="100" w:type="dxa"/>
            </w:tcMar>
            <w:vAlign w:val="center"/>
          </w:tcPr>
          <w:p w14:paraId="6BAD48C4" w14:textId="77777777" w:rsidR="00B021B4" w:rsidRDefault="007A767F">
            <w:pPr>
              <w:spacing w:after="40"/>
            </w:pPr>
            <w:r>
              <w:rPr>
                <w:color w:val="000000"/>
                <w:sz w:val="17"/>
                <w:szCs w:val="17"/>
              </w:rPr>
              <w:t>Formación técnica del servicio específico; asesoría en negociación y lectura de contratos; manejo básico de ingresos y gastos</w:t>
            </w:r>
          </w:p>
        </w:tc>
        <w:tc>
          <w:tcPr>
            <w:tcW w:w="2211" w:type="dxa"/>
            <w:shd w:val="clear" w:color="auto" w:fill="FFFFFF"/>
            <w:tcMar>
              <w:top w:w="80" w:type="dxa"/>
              <w:left w:w="100" w:type="dxa"/>
              <w:bottom w:w="80" w:type="dxa"/>
              <w:right w:w="100" w:type="dxa"/>
            </w:tcMar>
            <w:vAlign w:val="center"/>
          </w:tcPr>
          <w:p w14:paraId="71CD7D36" w14:textId="77777777" w:rsidR="00B021B4" w:rsidRDefault="007A767F">
            <w:pPr>
              <w:spacing w:after="40"/>
            </w:pPr>
            <w:r>
              <w:rPr>
                <w:color w:val="000000"/>
                <w:sz w:val="17"/>
                <w:szCs w:val="17"/>
              </w:rPr>
              <w:t>Instituciones formadoras de la Escuela Regional, con apoyo jurídico del programa</w:t>
            </w:r>
          </w:p>
        </w:tc>
      </w:tr>
      <w:tr w:rsidR="00B021B4" w14:paraId="6F3F16DF" w14:textId="77777777" w:rsidTr="00575833">
        <w:tc>
          <w:tcPr>
            <w:tcW w:w="2211" w:type="dxa"/>
            <w:shd w:val="clear" w:color="auto" w:fill="F2F2F2"/>
            <w:tcMar>
              <w:top w:w="80" w:type="dxa"/>
              <w:left w:w="100" w:type="dxa"/>
              <w:bottom w:w="80" w:type="dxa"/>
              <w:right w:w="100" w:type="dxa"/>
            </w:tcMar>
            <w:vAlign w:val="center"/>
          </w:tcPr>
          <w:p w14:paraId="665E4458" w14:textId="77777777" w:rsidR="00B021B4" w:rsidRDefault="007A767F">
            <w:pPr>
              <w:spacing w:after="40"/>
            </w:pPr>
            <w:r>
              <w:rPr>
                <w:color w:val="000000"/>
                <w:sz w:val="17"/>
                <w:szCs w:val="17"/>
              </w:rPr>
              <w:t>3. Consolidación (paso 9 en adelante)</w:t>
            </w:r>
          </w:p>
        </w:tc>
        <w:tc>
          <w:tcPr>
            <w:tcW w:w="2211" w:type="dxa"/>
            <w:shd w:val="clear" w:color="auto" w:fill="F2F2F2"/>
            <w:tcMar>
              <w:top w:w="80" w:type="dxa"/>
              <w:left w:w="100" w:type="dxa"/>
              <w:bottom w:w="80" w:type="dxa"/>
              <w:right w:w="100" w:type="dxa"/>
            </w:tcMar>
            <w:vAlign w:val="center"/>
          </w:tcPr>
          <w:p w14:paraId="4970CEE4" w14:textId="77777777" w:rsidR="00B021B4" w:rsidRDefault="007A767F">
            <w:pPr>
              <w:spacing w:after="40"/>
            </w:pPr>
            <w:r>
              <w:rPr>
                <w:color w:val="000000"/>
                <w:sz w:val="17"/>
                <w:szCs w:val="17"/>
              </w:rPr>
              <w:t>Sostenibilidad de la empresa más allá del primer contrato</w:t>
            </w:r>
          </w:p>
        </w:tc>
        <w:tc>
          <w:tcPr>
            <w:tcW w:w="2211" w:type="dxa"/>
            <w:shd w:val="clear" w:color="auto" w:fill="F2F2F2"/>
            <w:tcMar>
              <w:top w:w="80" w:type="dxa"/>
              <w:left w:w="100" w:type="dxa"/>
              <w:bottom w:w="80" w:type="dxa"/>
              <w:right w:w="100" w:type="dxa"/>
            </w:tcMar>
            <w:vAlign w:val="center"/>
          </w:tcPr>
          <w:p w14:paraId="07BDE263" w14:textId="77777777" w:rsidR="00B021B4" w:rsidRDefault="007A767F">
            <w:pPr>
              <w:spacing w:after="40"/>
            </w:pPr>
            <w:r>
              <w:rPr>
                <w:color w:val="000000"/>
                <w:sz w:val="17"/>
                <w:szCs w:val="17"/>
              </w:rPr>
              <w:t>Asesoría contable continua; acompañamiento técnico especializado para instrumentos de mayor complejidad; sucesión de liderazgo interno</w:t>
            </w:r>
          </w:p>
        </w:tc>
        <w:tc>
          <w:tcPr>
            <w:tcW w:w="2211" w:type="dxa"/>
            <w:shd w:val="clear" w:color="auto" w:fill="F2F2F2"/>
            <w:tcMar>
              <w:top w:w="80" w:type="dxa"/>
              <w:left w:w="100" w:type="dxa"/>
              <w:bottom w:w="80" w:type="dxa"/>
              <w:right w:w="100" w:type="dxa"/>
            </w:tcMar>
            <w:vAlign w:val="center"/>
          </w:tcPr>
          <w:p w14:paraId="1AA2B67A" w14:textId="77777777" w:rsidR="00B021B4" w:rsidRDefault="007A767F">
            <w:pPr>
              <w:spacing w:after="40"/>
            </w:pPr>
            <w:r>
              <w:rPr>
                <w:color w:val="000000"/>
                <w:sz w:val="17"/>
                <w:szCs w:val="17"/>
              </w:rPr>
              <w:t>Equipo técnico especializado del programa, en coordinación con el mecanismo de relevo del Capítulo 6</w:t>
            </w:r>
          </w:p>
        </w:tc>
      </w:tr>
    </w:tbl>
    <w:p w14:paraId="625D5DD3" w14:textId="77777777" w:rsidR="00B021B4" w:rsidRDefault="007A767F">
      <w:pPr>
        <w:pStyle w:val="Ttulo2"/>
        <w:spacing w:before="320" w:after="140"/>
      </w:pPr>
      <w:r>
        <w:rPr>
          <w:b/>
          <w:bCs/>
          <w:color w:val="1F3864"/>
          <w:sz w:val="24"/>
          <w:szCs w:val="24"/>
        </w:rPr>
        <w:t>7.6 Módulo avanzado de diversificación</w:t>
      </w:r>
    </w:p>
    <w:p w14:paraId="32E54863" w14:textId="77777777" w:rsidR="00B021B4" w:rsidRDefault="007A767F">
      <w:pPr>
        <w:spacing w:after="180" w:line="276" w:lineRule="auto"/>
        <w:jc w:val="both"/>
      </w:pPr>
      <w:r>
        <w:rPr>
          <w:sz w:val="21"/>
          <w:szCs w:val="21"/>
        </w:rPr>
        <w:t>Solo acceden a este módulo las empresas que demuestran doce meses de contrato vigente y sin incumplimiento. El módulo verifica primero si existe margen ecológico real en el umbral ya fijado antes de considerar una segunda línea, distingue diversificación por complementariedad de diversificación por sustitución del servicio original, y cierra con un plan escrito que actualiza la Ficha de Umbrales y suma una nueva Ficha de Acciones Regenerativas para la línea adicional.</w:t>
      </w:r>
    </w:p>
    <w:p w14:paraId="2116C48D" w14:textId="77777777" w:rsidR="00B021B4" w:rsidRDefault="007A767F">
      <w:pPr>
        <w:pStyle w:val="Ttulo2"/>
        <w:spacing w:before="320" w:after="140"/>
      </w:pPr>
      <w:r>
        <w:rPr>
          <w:b/>
          <w:bCs/>
          <w:color w:val="1F3864"/>
          <w:sz w:val="24"/>
          <w:szCs w:val="24"/>
        </w:rPr>
        <w:t>7.7 Evaluación de cumplimiento de las acciones regenerativas</w:t>
      </w:r>
    </w:p>
    <w:p w14:paraId="017F0CC0" w14:textId="77777777" w:rsidR="00B021B4" w:rsidRDefault="007A767F">
      <w:pPr>
        <w:spacing w:after="180" w:line="276" w:lineRule="auto"/>
        <w:jc w:val="both"/>
      </w:pPr>
      <w:r>
        <w:rPr>
          <w:sz w:val="21"/>
          <w:szCs w:val="21"/>
        </w:rPr>
        <w:t>Cada línea económica en operación se evalúa en una escala de tres estados, aplicada por separado a cada una de las acciones regenerativas fijadas en el Capítulo 5 de la Agenda Local.</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4"/>
        <w:gridCol w:w="6746"/>
      </w:tblGrid>
      <w:tr w:rsidR="00B021B4" w14:paraId="5E16358B" w14:textId="77777777" w:rsidTr="00432A65">
        <w:trPr>
          <w:tblHeader/>
        </w:trPr>
        <w:tc>
          <w:tcPr>
            <w:tcW w:w="2154" w:type="dxa"/>
            <w:shd w:val="clear" w:color="auto" w:fill="1F3864"/>
            <w:tcMar>
              <w:top w:w="80" w:type="dxa"/>
              <w:left w:w="100" w:type="dxa"/>
              <w:bottom w:w="80" w:type="dxa"/>
              <w:right w:w="100" w:type="dxa"/>
            </w:tcMar>
            <w:vAlign w:val="center"/>
          </w:tcPr>
          <w:p w14:paraId="0218C5B8" w14:textId="77777777" w:rsidR="00B021B4" w:rsidRDefault="007A767F">
            <w:pPr>
              <w:spacing w:after="40"/>
            </w:pPr>
            <w:r>
              <w:rPr>
                <w:b/>
                <w:bCs/>
                <w:color w:val="FFFFFF"/>
                <w:sz w:val="18"/>
                <w:szCs w:val="18"/>
              </w:rPr>
              <w:t>Estado</w:t>
            </w:r>
          </w:p>
        </w:tc>
        <w:tc>
          <w:tcPr>
            <w:tcW w:w="6746" w:type="dxa"/>
            <w:shd w:val="clear" w:color="auto" w:fill="1F3864"/>
            <w:tcMar>
              <w:top w:w="80" w:type="dxa"/>
              <w:left w:w="100" w:type="dxa"/>
              <w:bottom w:w="80" w:type="dxa"/>
              <w:right w:w="100" w:type="dxa"/>
            </w:tcMar>
            <w:vAlign w:val="center"/>
          </w:tcPr>
          <w:p w14:paraId="0B65DE84" w14:textId="77777777" w:rsidR="00B021B4" w:rsidRDefault="007A767F">
            <w:pPr>
              <w:spacing w:after="40"/>
            </w:pPr>
            <w:r>
              <w:rPr>
                <w:b/>
                <w:bCs/>
                <w:color w:val="FFFFFF"/>
                <w:sz w:val="18"/>
                <w:szCs w:val="18"/>
              </w:rPr>
              <w:t>Qué significa</w:t>
            </w:r>
          </w:p>
        </w:tc>
      </w:tr>
      <w:tr w:rsidR="00B021B4" w14:paraId="31456603" w14:textId="77777777" w:rsidTr="00432A65">
        <w:tc>
          <w:tcPr>
            <w:tcW w:w="2154" w:type="dxa"/>
            <w:shd w:val="clear" w:color="auto" w:fill="F2F2F2"/>
            <w:tcMar>
              <w:top w:w="80" w:type="dxa"/>
              <w:left w:w="100" w:type="dxa"/>
              <w:bottom w:w="80" w:type="dxa"/>
              <w:right w:w="100" w:type="dxa"/>
            </w:tcMar>
            <w:vAlign w:val="center"/>
          </w:tcPr>
          <w:p w14:paraId="151100EB" w14:textId="77777777" w:rsidR="00B021B4" w:rsidRDefault="007A767F">
            <w:pPr>
              <w:spacing w:after="40"/>
            </w:pPr>
            <w:r>
              <w:rPr>
                <w:color w:val="000000"/>
                <w:sz w:val="17"/>
                <w:szCs w:val="17"/>
              </w:rPr>
              <w:t>Cumplida y verificada</w:t>
            </w:r>
          </w:p>
        </w:tc>
        <w:tc>
          <w:tcPr>
            <w:tcW w:w="6746" w:type="dxa"/>
            <w:shd w:val="clear" w:color="auto" w:fill="F2F2F2"/>
            <w:tcMar>
              <w:top w:w="80" w:type="dxa"/>
              <w:left w:w="100" w:type="dxa"/>
              <w:bottom w:w="80" w:type="dxa"/>
              <w:right w:w="100" w:type="dxa"/>
            </w:tcMar>
            <w:vAlign w:val="center"/>
          </w:tcPr>
          <w:p w14:paraId="485CF590" w14:textId="77777777" w:rsidR="00B021B4" w:rsidRDefault="007A767F">
            <w:pPr>
              <w:spacing w:after="40"/>
            </w:pPr>
            <w:r>
              <w:rPr>
                <w:color w:val="000000"/>
                <w:sz w:val="17"/>
                <w:szCs w:val="17"/>
              </w:rPr>
              <w:t>La acción se ejecutó y existe un dato medido que lo demuestra</w:t>
            </w:r>
          </w:p>
        </w:tc>
      </w:tr>
      <w:tr w:rsidR="00B021B4" w14:paraId="6A25A69F" w14:textId="77777777" w:rsidTr="00432A65">
        <w:tc>
          <w:tcPr>
            <w:tcW w:w="2154" w:type="dxa"/>
            <w:shd w:val="clear" w:color="auto" w:fill="FFFFFF"/>
            <w:tcMar>
              <w:top w:w="80" w:type="dxa"/>
              <w:left w:w="100" w:type="dxa"/>
              <w:bottom w:w="80" w:type="dxa"/>
              <w:right w:w="100" w:type="dxa"/>
            </w:tcMar>
            <w:vAlign w:val="center"/>
          </w:tcPr>
          <w:p w14:paraId="4E674C9E" w14:textId="77777777" w:rsidR="00B021B4" w:rsidRDefault="007A767F">
            <w:pPr>
              <w:spacing w:after="40"/>
            </w:pPr>
            <w:r>
              <w:rPr>
                <w:color w:val="000000"/>
                <w:sz w:val="17"/>
                <w:szCs w:val="17"/>
              </w:rPr>
              <w:t>Cumplida parcialmente</w:t>
            </w:r>
          </w:p>
        </w:tc>
        <w:tc>
          <w:tcPr>
            <w:tcW w:w="6746" w:type="dxa"/>
            <w:shd w:val="clear" w:color="auto" w:fill="FFFFFF"/>
            <w:tcMar>
              <w:top w:w="80" w:type="dxa"/>
              <w:left w:w="100" w:type="dxa"/>
              <w:bottom w:w="80" w:type="dxa"/>
              <w:right w:w="100" w:type="dxa"/>
            </w:tcMar>
            <w:vAlign w:val="center"/>
          </w:tcPr>
          <w:p w14:paraId="6BF326D5" w14:textId="77777777" w:rsidR="00B021B4" w:rsidRDefault="007A767F">
            <w:pPr>
              <w:spacing w:after="40"/>
            </w:pPr>
            <w:r>
              <w:rPr>
                <w:color w:val="000000"/>
                <w:sz w:val="17"/>
                <w:szCs w:val="17"/>
              </w:rPr>
              <w:t>La acción se ejecutó de manera incompleta o sin medición que la confirme</w:t>
            </w:r>
          </w:p>
        </w:tc>
      </w:tr>
      <w:tr w:rsidR="00B021B4" w14:paraId="114A0037" w14:textId="77777777" w:rsidTr="00432A65">
        <w:tc>
          <w:tcPr>
            <w:tcW w:w="2154" w:type="dxa"/>
            <w:shd w:val="clear" w:color="auto" w:fill="F2F2F2"/>
            <w:tcMar>
              <w:top w:w="80" w:type="dxa"/>
              <w:left w:w="100" w:type="dxa"/>
              <w:bottom w:w="80" w:type="dxa"/>
              <w:right w:w="100" w:type="dxa"/>
            </w:tcMar>
            <w:vAlign w:val="center"/>
          </w:tcPr>
          <w:p w14:paraId="41761B85" w14:textId="77777777" w:rsidR="00B021B4" w:rsidRDefault="007A767F">
            <w:pPr>
              <w:spacing w:after="40"/>
            </w:pPr>
            <w:r>
              <w:rPr>
                <w:color w:val="000000"/>
                <w:sz w:val="17"/>
                <w:szCs w:val="17"/>
              </w:rPr>
              <w:t>No cumplida</w:t>
            </w:r>
          </w:p>
        </w:tc>
        <w:tc>
          <w:tcPr>
            <w:tcW w:w="6746" w:type="dxa"/>
            <w:shd w:val="clear" w:color="auto" w:fill="F2F2F2"/>
            <w:tcMar>
              <w:top w:w="80" w:type="dxa"/>
              <w:left w:w="100" w:type="dxa"/>
              <w:bottom w:w="80" w:type="dxa"/>
              <w:right w:w="100" w:type="dxa"/>
            </w:tcMar>
            <w:vAlign w:val="center"/>
          </w:tcPr>
          <w:p w14:paraId="6B0A9D86" w14:textId="77777777" w:rsidR="00B021B4" w:rsidRDefault="007A767F">
            <w:pPr>
              <w:spacing w:after="40"/>
            </w:pPr>
            <w:r>
              <w:rPr>
                <w:color w:val="000000"/>
                <w:sz w:val="17"/>
                <w:szCs w:val="17"/>
              </w:rPr>
              <w:t>La acción no se ejecutó, o se ejecutó de una manera que contradice lo acordado</w:t>
            </w:r>
          </w:p>
        </w:tc>
      </w:tr>
    </w:tbl>
    <w:p w14:paraId="1DB8FE65" w14:textId="77777777" w:rsidR="00575833" w:rsidRDefault="00575833">
      <w:pPr>
        <w:spacing w:after="180" w:line="276" w:lineRule="auto"/>
        <w:jc w:val="both"/>
        <w:rPr>
          <w:sz w:val="21"/>
          <w:szCs w:val="21"/>
        </w:rPr>
      </w:pPr>
    </w:p>
    <w:p w14:paraId="5EF6EC0F" w14:textId="4D10EF4B" w:rsidR="00B021B4" w:rsidRDefault="007A767F">
      <w:pPr>
        <w:spacing w:after="180" w:line="276" w:lineRule="auto"/>
        <w:jc w:val="both"/>
      </w:pPr>
      <w:r>
        <w:rPr>
          <w:sz w:val="21"/>
          <w:szCs w:val="21"/>
        </w:rPr>
        <w:t>La evaluación la hace en conjunto el Promotor, un delegado de la instancia de decisión territorial y, cuando se requiere un dato técnico, un técnico de la autoridad ambiental, con la misma frecuencia fijada para cada indicador en el Tablero del Capítulo 8. Una primera falla activa un plan correctivo con plazo definido; la persistencia de la falla se escala a la instancia de decisión del territorio; y una falla que compromete directamente el umbral ecológico activa la cláusula de suspensión del contrato.</w:t>
      </w:r>
    </w:p>
    <w:p w14:paraId="41CAF07D" w14:textId="77777777" w:rsidR="00B021B4" w:rsidRDefault="007A767F">
      <w:pPr>
        <w:pStyle w:val="Ttulo2"/>
        <w:spacing w:before="320" w:after="140"/>
      </w:pPr>
      <w:r>
        <w:rPr>
          <w:b/>
          <w:bCs/>
          <w:color w:val="1F3864"/>
          <w:sz w:val="24"/>
          <w:szCs w:val="24"/>
        </w:rPr>
        <w:t>7.8 Escalamiento del programa</w:t>
      </w:r>
    </w:p>
    <w:p w14:paraId="2178BA9D" w14:textId="77777777" w:rsidR="00B021B4" w:rsidRDefault="007A767F">
      <w:pPr>
        <w:spacing w:after="180" w:line="276" w:lineRule="auto"/>
        <w:jc w:val="both"/>
      </w:pPr>
      <w:r>
        <w:rPr>
          <w:sz w:val="21"/>
          <w:szCs w:val="21"/>
        </w:rPr>
        <w:t>El escalamiento de estos cuatro componentes sigue la misma lógica de despliegue fijada en el numeral 6.1: cada Corporación decide, dentro de su autonomía, el número de cupos que compra y el ritmo con que amplía la cobertura de Promotores certificados en su jurisdicción, hasta la meta nacional de 10.000 Promotores formados y 35 equipos regionales de acompañamiento. El Foro mensual, abierto a los Promotores ya certificados (numeral 6.2), es el mecanismo de aprendizaje horizontal entre territorios que sostiene</w:t>
      </w:r>
      <w:r>
        <w:rPr>
          <w:sz w:val="21"/>
          <w:szCs w:val="21"/>
        </w:rPr>
        <w:t xml:space="preserve"> ese escalamiento: cada nueva cohorte de Promotores se forma con base en la experiencia ya documentada por quienes formularon Agendas Locales y estructuraron empresas comunitarias en ciclos anteriores.</w:t>
      </w:r>
    </w:p>
    <w:p w14:paraId="2F9BCC4A" w14:textId="77777777" w:rsidR="00B021B4" w:rsidRDefault="007A767F">
      <w:pPr>
        <w:spacing w:after="180" w:line="276" w:lineRule="auto"/>
        <w:jc w:val="both"/>
      </w:pPr>
      <w:r>
        <w:rPr>
          <w:sz w:val="21"/>
          <w:szCs w:val="21"/>
        </w:rPr>
        <w:t>Esta metodología —para la formulación de la Agenda ABC Local, la estructuración de empresas comunitarias, la contratación de servicios ambientales y el acompañamiento hasta la consolidación— es el estándar único que aplican los Promotores certificados bajo el convenio de Fase 1; su implementación en cada territorio se enmarca en el proyecto departamental o distrital que cada Corporación concierta (numeral 17).</w:t>
      </w:r>
    </w:p>
    <w:p w14:paraId="06F8EFA7" w14:textId="77777777" w:rsidR="00B021B4" w:rsidRDefault="007A767F">
      <w:pPr>
        <w:pStyle w:val="Ttulo1"/>
        <w:pageBreakBefore/>
        <w:spacing w:after="200"/>
      </w:pPr>
      <w:r>
        <w:rPr>
          <w:b/>
          <w:bCs/>
          <w:color w:val="1F3864"/>
          <w:sz w:val="30"/>
          <w:szCs w:val="30"/>
        </w:rPr>
        <w:t>8. Arreglo institucional y gobernanza</w:t>
      </w:r>
    </w:p>
    <w:p w14:paraId="170E990F" w14:textId="77777777" w:rsidR="00B021B4" w:rsidRDefault="007A767F">
      <w:pPr>
        <w:pStyle w:val="Ttulo2"/>
        <w:spacing w:before="320" w:after="140"/>
      </w:pPr>
      <w:r>
        <w:rPr>
          <w:b/>
          <w:bCs/>
          <w:color w:val="1F3864"/>
          <w:sz w:val="24"/>
          <w:szCs w:val="24"/>
        </w:rPr>
        <w:t>8.1 Principio de gobernanza: estándar único, operación autónoma</w:t>
      </w:r>
    </w:p>
    <w:p w14:paraId="2612A18D" w14:textId="77777777" w:rsidR="00B021B4" w:rsidRDefault="007A767F">
      <w:pPr>
        <w:spacing w:after="180" w:line="276" w:lineRule="auto"/>
        <w:jc w:val="both"/>
      </w:pPr>
      <w:r>
        <w:rPr>
          <w:sz w:val="21"/>
          <w:szCs w:val="21"/>
        </w:rPr>
        <w:t>El arreglo institucional del programa desarrolla, a nivel de instancias y flujos de reporte, el principio de gobernanza fijado en los numerales 1.4, 5.3 y 6.4: el Ministerio fija y certifica un estándar técnico único para la Fase 1; cada Corporación Autónoma Regional y cada autoridad ambiental urbana decide, dentro de su autonomía administrativa, financiera y patrimonial, cómo opera la Fase 2 en su territorio. Ninguna instancia de este numeral subordina la decisión de una Corporación a la del Ministerio: to</w:t>
      </w:r>
      <w:r>
        <w:rPr>
          <w:sz w:val="21"/>
          <w:szCs w:val="21"/>
        </w:rPr>
        <w:t>das las relaciones entre niveles de gobierno se ejercen mediante concertación, reporte y articulación técnica, no mediante subordinación jerárquica.</w:t>
      </w:r>
    </w:p>
    <w:p w14:paraId="33CC748B" w14:textId="77777777" w:rsidR="00B021B4" w:rsidRDefault="007A767F">
      <w:pPr>
        <w:pStyle w:val="Ttulo2"/>
        <w:spacing w:before="320" w:after="140"/>
      </w:pPr>
      <w:r>
        <w:rPr>
          <w:b/>
          <w:bCs/>
          <w:color w:val="1F3864"/>
          <w:sz w:val="24"/>
          <w:szCs w:val="24"/>
        </w:rPr>
        <w:t>8.2 Instancia nacional de coordinación: el Gabinete de Sostenibilidad Territorial</w:t>
      </w:r>
    </w:p>
    <w:p w14:paraId="459FB590" w14:textId="77777777" w:rsidR="00B021B4" w:rsidRDefault="007A767F">
      <w:pPr>
        <w:spacing w:after="180" w:line="276" w:lineRule="auto"/>
        <w:jc w:val="both"/>
      </w:pPr>
      <w:r>
        <w:rPr>
          <w:sz w:val="21"/>
          <w:szCs w:val="21"/>
        </w:rPr>
        <w:t>La Política Ambiental de Gobierno 2026-2030 prevé la instalación de un Gabinete de Sostenibilidad Territorial, instancia de coordinación de nivel presidencial que articula seguridad, desarrollo y la estrategia ABC en su conjunto, con seguimiento periódico de metas.</w:t>
      </w:r>
      <w:r>
        <w:rPr>
          <w:rStyle w:val="Refdenotaalpie"/>
        </w:rPr>
        <w:footnoteReference w:id="29"/>
      </w:r>
      <w:r>
        <w:rPr>
          <w:sz w:val="21"/>
          <w:szCs w:val="21"/>
        </w:rPr>
        <w:t xml:space="preserve"> El Programa Nacional Promotores ABC de la Regeneración no crea esta instancia ni depende de ella para iniciar su implementación; se articula con ella como uno de los instrumentos de ejecución territorial de la Agenda ABC cuyos resultados —número de Promotores certificados, Agendas ABC Locales adoptadas, Empresas Comunitarias en operación— alimentan el seguimiento de metas que el Gabinete consolida a nivel nacional. A la fecha de este documento, el Gabinete existe como propuesta de la Agenda ABC de campaña,</w:t>
      </w:r>
      <w:r>
        <w:rPr>
          <w:sz w:val="21"/>
          <w:szCs w:val="21"/>
        </w:rPr>
        <w:t xml:space="preserve"> no como instancia creada por decreto o acto administrativo; su desarrollo normativo posterior deberá incorporarse a este numeral cuando esté disponible.</w:t>
      </w:r>
    </w:p>
    <w:p w14:paraId="1B053094" w14:textId="77777777" w:rsidR="00B021B4" w:rsidRDefault="007A767F">
      <w:pPr>
        <w:pStyle w:val="Ttulo2"/>
        <w:spacing w:before="320" w:after="140"/>
      </w:pPr>
      <w:r>
        <w:rPr>
          <w:b/>
          <w:bCs/>
          <w:color w:val="1F3864"/>
          <w:sz w:val="24"/>
          <w:szCs w:val="24"/>
        </w:rPr>
        <w:t>8.3 Estructura institucional de la Fase 1</w:t>
      </w:r>
    </w:p>
    <w:p w14:paraId="31255A62" w14:textId="77777777" w:rsidR="00B021B4" w:rsidRDefault="007A767F">
      <w:pPr>
        <w:spacing w:after="180" w:line="276" w:lineRule="auto"/>
        <w:jc w:val="both"/>
      </w:pPr>
      <w:r>
        <w:rPr>
          <w:sz w:val="21"/>
          <w:szCs w:val="21"/>
        </w:rPr>
        <w:t>La Fase 1 se organiza mediante el convenio entre el Ministerio, la Corporación Bioparque y la UNAD (numeral 6.1), con la siguiente distribución de roles:</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72"/>
        <w:gridCol w:w="5386"/>
      </w:tblGrid>
      <w:tr w:rsidR="00B021B4" w14:paraId="63D87A8C" w14:textId="77777777" w:rsidTr="00432A65">
        <w:trPr>
          <w:tblHeader/>
        </w:trPr>
        <w:tc>
          <w:tcPr>
            <w:tcW w:w="3572" w:type="dxa"/>
            <w:shd w:val="clear" w:color="auto" w:fill="1F3864"/>
            <w:tcMar>
              <w:top w:w="80" w:type="dxa"/>
              <w:left w:w="100" w:type="dxa"/>
              <w:bottom w:w="80" w:type="dxa"/>
              <w:right w:w="100" w:type="dxa"/>
            </w:tcMar>
            <w:vAlign w:val="center"/>
          </w:tcPr>
          <w:p w14:paraId="0109396C" w14:textId="77777777" w:rsidR="00B021B4" w:rsidRDefault="007A767F">
            <w:pPr>
              <w:spacing w:after="40"/>
            </w:pPr>
            <w:r>
              <w:rPr>
                <w:b/>
                <w:bCs/>
                <w:color w:val="FFFFFF"/>
                <w:sz w:val="18"/>
                <w:szCs w:val="18"/>
              </w:rPr>
              <w:t>Actor</w:t>
            </w:r>
          </w:p>
        </w:tc>
        <w:tc>
          <w:tcPr>
            <w:tcW w:w="5386" w:type="dxa"/>
            <w:shd w:val="clear" w:color="auto" w:fill="1F3864"/>
            <w:tcMar>
              <w:top w:w="80" w:type="dxa"/>
              <w:left w:w="100" w:type="dxa"/>
              <w:bottom w:w="80" w:type="dxa"/>
              <w:right w:w="100" w:type="dxa"/>
            </w:tcMar>
            <w:vAlign w:val="center"/>
          </w:tcPr>
          <w:p w14:paraId="59EC9337" w14:textId="77777777" w:rsidR="00B021B4" w:rsidRDefault="007A767F">
            <w:pPr>
              <w:spacing w:after="40"/>
            </w:pPr>
            <w:r>
              <w:rPr>
                <w:b/>
                <w:bCs/>
                <w:color w:val="FFFFFF"/>
                <w:sz w:val="18"/>
                <w:szCs w:val="18"/>
              </w:rPr>
              <w:t>Rol en la Fase 1</w:t>
            </w:r>
          </w:p>
        </w:tc>
      </w:tr>
      <w:tr w:rsidR="00B021B4" w14:paraId="77A9336A" w14:textId="77777777" w:rsidTr="00432A65">
        <w:tc>
          <w:tcPr>
            <w:tcW w:w="3572" w:type="dxa"/>
            <w:shd w:val="clear" w:color="auto" w:fill="F2F2F2"/>
            <w:tcMar>
              <w:top w:w="80" w:type="dxa"/>
              <w:left w:w="100" w:type="dxa"/>
              <w:bottom w:w="80" w:type="dxa"/>
              <w:right w:w="100" w:type="dxa"/>
            </w:tcMar>
            <w:vAlign w:val="center"/>
          </w:tcPr>
          <w:p w14:paraId="02E242CD" w14:textId="77777777" w:rsidR="00B021B4" w:rsidRDefault="007A767F">
            <w:pPr>
              <w:spacing w:after="40"/>
            </w:pPr>
            <w:r>
              <w:rPr>
                <w:color w:val="000000"/>
                <w:sz w:val="17"/>
                <w:szCs w:val="17"/>
              </w:rPr>
              <w:t>Ministerio de Ambiente y Desarrollo Sostenible</w:t>
            </w:r>
          </w:p>
        </w:tc>
        <w:tc>
          <w:tcPr>
            <w:tcW w:w="5386" w:type="dxa"/>
            <w:shd w:val="clear" w:color="auto" w:fill="F2F2F2"/>
            <w:tcMar>
              <w:top w:w="80" w:type="dxa"/>
              <w:left w:w="100" w:type="dxa"/>
              <w:bottom w:w="80" w:type="dxa"/>
              <w:right w:w="100" w:type="dxa"/>
            </w:tcMar>
            <w:vAlign w:val="center"/>
          </w:tcPr>
          <w:p w14:paraId="3D296234" w14:textId="77777777" w:rsidR="00B021B4" w:rsidRDefault="007A767F">
            <w:pPr>
              <w:spacing w:after="40"/>
            </w:pPr>
            <w:r>
              <w:rPr>
                <w:color w:val="000000"/>
                <w:sz w:val="17"/>
                <w:szCs w:val="17"/>
              </w:rPr>
              <w:t>Fija el estándar técnico único de formación y certificación; suscribe y supervisa el convenio; articula el programa con el Gabinete de Sostenibilidad Territorial</w:t>
            </w:r>
          </w:p>
        </w:tc>
      </w:tr>
      <w:tr w:rsidR="00B021B4" w14:paraId="2A0C3B12" w14:textId="77777777" w:rsidTr="00432A65">
        <w:tc>
          <w:tcPr>
            <w:tcW w:w="3572" w:type="dxa"/>
            <w:shd w:val="clear" w:color="auto" w:fill="FFFFFF"/>
            <w:tcMar>
              <w:top w:w="80" w:type="dxa"/>
              <w:left w:w="100" w:type="dxa"/>
              <w:bottom w:w="80" w:type="dxa"/>
              <w:right w:w="100" w:type="dxa"/>
            </w:tcMar>
            <w:vAlign w:val="center"/>
          </w:tcPr>
          <w:p w14:paraId="31266823" w14:textId="77777777" w:rsidR="00B021B4" w:rsidRDefault="007A767F">
            <w:pPr>
              <w:spacing w:after="40"/>
            </w:pPr>
            <w:r>
              <w:rPr>
                <w:color w:val="000000"/>
                <w:sz w:val="17"/>
                <w:szCs w:val="17"/>
              </w:rPr>
              <w:t>Corporación Bioparque</w:t>
            </w:r>
          </w:p>
        </w:tc>
        <w:tc>
          <w:tcPr>
            <w:tcW w:w="5386" w:type="dxa"/>
            <w:shd w:val="clear" w:color="auto" w:fill="FFFFFF"/>
            <w:tcMar>
              <w:top w:w="80" w:type="dxa"/>
              <w:left w:w="100" w:type="dxa"/>
              <w:bottom w:w="80" w:type="dxa"/>
              <w:right w:w="100" w:type="dxa"/>
            </w:tcMar>
            <w:vAlign w:val="center"/>
          </w:tcPr>
          <w:p w14:paraId="2975DF82" w14:textId="77777777" w:rsidR="00B021B4" w:rsidRDefault="007A767F">
            <w:pPr>
              <w:spacing w:after="40"/>
            </w:pPr>
            <w:r>
              <w:rPr>
                <w:color w:val="000000"/>
                <w:sz w:val="17"/>
                <w:szCs w:val="17"/>
              </w:rPr>
              <w:t>Opera el convenio de formación; coordina los equipos regionales de acompañamiento</w:t>
            </w:r>
          </w:p>
        </w:tc>
      </w:tr>
      <w:tr w:rsidR="00B021B4" w14:paraId="32DDFD76" w14:textId="77777777" w:rsidTr="00432A65">
        <w:tc>
          <w:tcPr>
            <w:tcW w:w="3572" w:type="dxa"/>
            <w:shd w:val="clear" w:color="auto" w:fill="F2F2F2"/>
            <w:tcMar>
              <w:top w:w="80" w:type="dxa"/>
              <w:left w:w="100" w:type="dxa"/>
              <w:bottom w:w="80" w:type="dxa"/>
              <w:right w:w="100" w:type="dxa"/>
            </w:tcMar>
            <w:vAlign w:val="center"/>
          </w:tcPr>
          <w:p w14:paraId="3242E7E6" w14:textId="77777777" w:rsidR="00B021B4" w:rsidRDefault="007A767F">
            <w:pPr>
              <w:spacing w:after="40"/>
            </w:pPr>
            <w:r>
              <w:rPr>
                <w:color w:val="000000"/>
                <w:sz w:val="17"/>
                <w:szCs w:val="17"/>
              </w:rPr>
              <w:t>UNAD</w:t>
            </w:r>
          </w:p>
        </w:tc>
        <w:tc>
          <w:tcPr>
            <w:tcW w:w="5386" w:type="dxa"/>
            <w:shd w:val="clear" w:color="auto" w:fill="F2F2F2"/>
            <w:tcMar>
              <w:top w:w="80" w:type="dxa"/>
              <w:left w:w="100" w:type="dxa"/>
              <w:bottom w:w="80" w:type="dxa"/>
              <w:right w:w="100" w:type="dxa"/>
            </w:tcMar>
            <w:vAlign w:val="center"/>
          </w:tcPr>
          <w:p w14:paraId="4BC72B89" w14:textId="77777777" w:rsidR="00B021B4" w:rsidRDefault="007A767F">
            <w:pPr>
              <w:spacing w:after="40"/>
            </w:pPr>
            <w:r>
              <w:rPr>
                <w:color w:val="000000"/>
                <w:sz w:val="17"/>
                <w:szCs w:val="17"/>
              </w:rPr>
              <w:t>Aplica los criterios de selección de Promotores en cada municipio; imparte y certifica el currículo de 120 horas</w:t>
            </w:r>
          </w:p>
        </w:tc>
      </w:tr>
      <w:tr w:rsidR="00B021B4" w14:paraId="0B0BF622" w14:textId="77777777" w:rsidTr="00432A65">
        <w:tc>
          <w:tcPr>
            <w:tcW w:w="3572" w:type="dxa"/>
            <w:shd w:val="clear" w:color="auto" w:fill="FFFFFF"/>
            <w:tcMar>
              <w:top w:w="80" w:type="dxa"/>
              <w:left w:w="100" w:type="dxa"/>
              <w:bottom w:w="80" w:type="dxa"/>
              <w:right w:w="100" w:type="dxa"/>
            </w:tcMar>
            <w:vAlign w:val="center"/>
          </w:tcPr>
          <w:p w14:paraId="095177C7" w14:textId="77777777" w:rsidR="00B021B4" w:rsidRDefault="007A767F">
            <w:pPr>
              <w:spacing w:after="40"/>
            </w:pPr>
            <w:r>
              <w:rPr>
                <w:color w:val="000000"/>
                <w:sz w:val="17"/>
                <w:szCs w:val="17"/>
              </w:rPr>
              <w:t>Escuela Regional de Liderazgo Ambiental (equipos regionales de acompañamiento)</w:t>
            </w:r>
          </w:p>
        </w:tc>
        <w:tc>
          <w:tcPr>
            <w:tcW w:w="5386" w:type="dxa"/>
            <w:shd w:val="clear" w:color="auto" w:fill="FFFFFF"/>
            <w:tcMar>
              <w:top w:w="80" w:type="dxa"/>
              <w:left w:w="100" w:type="dxa"/>
              <w:bottom w:w="80" w:type="dxa"/>
              <w:right w:w="100" w:type="dxa"/>
            </w:tcMar>
            <w:vAlign w:val="center"/>
          </w:tcPr>
          <w:p w14:paraId="156CD3F4" w14:textId="77777777" w:rsidR="00B021B4" w:rsidRDefault="007A767F">
            <w:pPr>
              <w:spacing w:after="40"/>
            </w:pPr>
            <w:r>
              <w:rPr>
                <w:color w:val="000000"/>
                <w:sz w:val="17"/>
                <w:szCs w:val="17"/>
              </w:rPr>
              <w:t>Ejecuta la formación en el territorio: supervisión del trabajo de campo, módulos de fortalecimiento, módulo avanzado de diversificación</w:t>
            </w:r>
          </w:p>
        </w:tc>
      </w:tr>
    </w:tbl>
    <w:p w14:paraId="64EE3C8F" w14:textId="77777777" w:rsidR="00B021B4" w:rsidRDefault="007A767F">
      <w:pPr>
        <w:pStyle w:val="Ttulo2"/>
        <w:spacing w:before="320" w:after="140"/>
      </w:pPr>
      <w:r>
        <w:rPr>
          <w:b/>
          <w:bCs/>
          <w:color w:val="1F3864"/>
          <w:sz w:val="24"/>
          <w:szCs w:val="24"/>
        </w:rPr>
        <w:t>8.4 Estructura institucional de la Fase 2</w:t>
      </w:r>
    </w:p>
    <w:p w14:paraId="22961B5C" w14:textId="77777777" w:rsidR="00B021B4" w:rsidRDefault="007A767F">
      <w:pPr>
        <w:spacing w:after="180" w:line="276" w:lineRule="auto"/>
        <w:jc w:val="both"/>
      </w:pPr>
      <w:r>
        <w:rPr>
          <w:sz w:val="21"/>
          <w:szCs w:val="21"/>
        </w:rPr>
        <w:t>Cada Corporación o autoridad ambiental urbana organiza la Fase 2 sobre su propio territorio, con el siguiente arreglo de instancias:</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72"/>
        <w:gridCol w:w="5216"/>
      </w:tblGrid>
      <w:tr w:rsidR="00B021B4" w14:paraId="572B1306" w14:textId="77777777" w:rsidTr="00432A65">
        <w:trPr>
          <w:tblHeader/>
        </w:trPr>
        <w:tc>
          <w:tcPr>
            <w:tcW w:w="3572" w:type="dxa"/>
            <w:shd w:val="clear" w:color="auto" w:fill="1F3864"/>
            <w:tcMar>
              <w:top w:w="80" w:type="dxa"/>
              <w:left w:w="100" w:type="dxa"/>
              <w:bottom w:w="80" w:type="dxa"/>
              <w:right w:w="100" w:type="dxa"/>
            </w:tcMar>
            <w:vAlign w:val="center"/>
          </w:tcPr>
          <w:p w14:paraId="73A450FD" w14:textId="77777777" w:rsidR="00B021B4" w:rsidRDefault="007A767F">
            <w:pPr>
              <w:spacing w:after="40"/>
            </w:pPr>
            <w:r>
              <w:rPr>
                <w:b/>
                <w:bCs/>
                <w:color w:val="FFFFFF"/>
                <w:sz w:val="18"/>
                <w:szCs w:val="18"/>
              </w:rPr>
              <w:t>Actor</w:t>
            </w:r>
          </w:p>
        </w:tc>
        <w:tc>
          <w:tcPr>
            <w:tcW w:w="5216" w:type="dxa"/>
            <w:shd w:val="clear" w:color="auto" w:fill="1F3864"/>
            <w:tcMar>
              <w:top w:w="80" w:type="dxa"/>
              <w:left w:w="100" w:type="dxa"/>
              <w:bottom w:w="80" w:type="dxa"/>
              <w:right w:w="100" w:type="dxa"/>
            </w:tcMar>
            <w:vAlign w:val="center"/>
          </w:tcPr>
          <w:p w14:paraId="01C3FF70" w14:textId="77777777" w:rsidR="00B021B4" w:rsidRDefault="007A767F">
            <w:pPr>
              <w:spacing w:after="40"/>
            </w:pPr>
            <w:r>
              <w:rPr>
                <w:b/>
                <w:bCs/>
                <w:color w:val="FFFFFF"/>
                <w:sz w:val="18"/>
                <w:szCs w:val="18"/>
              </w:rPr>
              <w:t>Rol en la Fase 2</w:t>
            </w:r>
          </w:p>
        </w:tc>
      </w:tr>
      <w:tr w:rsidR="00B021B4" w14:paraId="4F235EDE" w14:textId="77777777" w:rsidTr="00432A65">
        <w:tc>
          <w:tcPr>
            <w:tcW w:w="3572" w:type="dxa"/>
            <w:shd w:val="clear" w:color="auto" w:fill="F2F2F2"/>
            <w:tcMar>
              <w:top w:w="80" w:type="dxa"/>
              <w:left w:w="100" w:type="dxa"/>
              <w:bottom w:w="80" w:type="dxa"/>
              <w:right w:w="100" w:type="dxa"/>
            </w:tcMar>
            <w:vAlign w:val="center"/>
          </w:tcPr>
          <w:p w14:paraId="2A85B4E2" w14:textId="77777777" w:rsidR="00B021B4" w:rsidRDefault="007A767F">
            <w:pPr>
              <w:spacing w:after="40"/>
            </w:pPr>
            <w:r>
              <w:rPr>
                <w:color w:val="000000"/>
                <w:sz w:val="17"/>
                <w:szCs w:val="17"/>
              </w:rPr>
              <w:t>Corporación Autónoma Regional / autoridad ambiental urbana</w:t>
            </w:r>
          </w:p>
        </w:tc>
        <w:tc>
          <w:tcPr>
            <w:tcW w:w="5216" w:type="dxa"/>
            <w:shd w:val="clear" w:color="auto" w:fill="F2F2F2"/>
            <w:tcMar>
              <w:top w:w="80" w:type="dxa"/>
              <w:left w:w="100" w:type="dxa"/>
              <w:bottom w:w="80" w:type="dxa"/>
              <w:right w:w="100" w:type="dxa"/>
            </w:tcMar>
            <w:vAlign w:val="center"/>
          </w:tcPr>
          <w:p w14:paraId="66791B90" w14:textId="77777777" w:rsidR="00B021B4" w:rsidRDefault="007A767F">
            <w:pPr>
              <w:spacing w:after="40"/>
            </w:pPr>
            <w:r>
              <w:rPr>
                <w:color w:val="000000"/>
                <w:sz w:val="17"/>
                <w:szCs w:val="17"/>
              </w:rPr>
              <w:t>Decide, dentro de su autonomía, cuántas Empresas Comunitarias apoya y consolida; contrata servicios ambientales; concierta su proyecto departamental o distrital (numeral 17)</w:t>
            </w:r>
          </w:p>
        </w:tc>
      </w:tr>
      <w:tr w:rsidR="00B021B4" w14:paraId="70EDE09B" w14:textId="77777777" w:rsidTr="00432A65">
        <w:tc>
          <w:tcPr>
            <w:tcW w:w="3572" w:type="dxa"/>
            <w:shd w:val="clear" w:color="auto" w:fill="FFFFFF"/>
            <w:tcMar>
              <w:top w:w="80" w:type="dxa"/>
              <w:left w:w="100" w:type="dxa"/>
              <w:bottom w:w="80" w:type="dxa"/>
              <w:right w:w="100" w:type="dxa"/>
            </w:tcMar>
            <w:vAlign w:val="center"/>
          </w:tcPr>
          <w:p w14:paraId="1AFB58A5" w14:textId="77777777" w:rsidR="00B021B4" w:rsidRDefault="007A767F">
            <w:pPr>
              <w:spacing w:after="40"/>
            </w:pPr>
            <w:r>
              <w:rPr>
                <w:color w:val="000000"/>
                <w:sz w:val="17"/>
                <w:szCs w:val="17"/>
              </w:rPr>
              <w:t>Comité Departamental</w:t>
            </w:r>
          </w:p>
        </w:tc>
        <w:tc>
          <w:tcPr>
            <w:tcW w:w="5216" w:type="dxa"/>
            <w:shd w:val="clear" w:color="auto" w:fill="FFFFFF"/>
            <w:tcMar>
              <w:top w:w="80" w:type="dxa"/>
              <w:left w:w="100" w:type="dxa"/>
              <w:bottom w:w="80" w:type="dxa"/>
              <w:right w:w="100" w:type="dxa"/>
            </w:tcMar>
            <w:vAlign w:val="center"/>
          </w:tcPr>
          <w:p w14:paraId="37847E4B" w14:textId="77777777" w:rsidR="00B021B4" w:rsidRDefault="007A767F">
            <w:pPr>
              <w:spacing w:after="40"/>
            </w:pPr>
            <w:r>
              <w:rPr>
                <w:color w:val="000000"/>
                <w:sz w:val="17"/>
                <w:szCs w:val="17"/>
              </w:rPr>
              <w:t>Consolida el reporte de las Agendas ABC Locales y de los Promotores activos en su departamento; recibe la alerta cuando un Promotor queda sin relevo activado a tiempo</w:t>
            </w:r>
          </w:p>
        </w:tc>
      </w:tr>
      <w:tr w:rsidR="00B021B4" w14:paraId="3BB35682" w14:textId="77777777" w:rsidTr="00432A65">
        <w:tc>
          <w:tcPr>
            <w:tcW w:w="3572" w:type="dxa"/>
            <w:shd w:val="clear" w:color="auto" w:fill="F2F2F2"/>
            <w:tcMar>
              <w:top w:w="80" w:type="dxa"/>
              <w:left w:w="100" w:type="dxa"/>
              <w:bottom w:w="80" w:type="dxa"/>
              <w:right w:w="100" w:type="dxa"/>
            </w:tcMar>
            <w:vAlign w:val="center"/>
          </w:tcPr>
          <w:p w14:paraId="70CE8095" w14:textId="77777777" w:rsidR="00B021B4" w:rsidRDefault="007A767F">
            <w:pPr>
              <w:spacing w:after="40"/>
            </w:pPr>
            <w:r>
              <w:rPr>
                <w:color w:val="000000"/>
                <w:sz w:val="17"/>
                <w:szCs w:val="17"/>
              </w:rPr>
              <w:t>Autoridad ambiental de jurisdicción</w:t>
            </w:r>
          </w:p>
        </w:tc>
        <w:tc>
          <w:tcPr>
            <w:tcW w:w="5216" w:type="dxa"/>
            <w:shd w:val="clear" w:color="auto" w:fill="F2F2F2"/>
            <w:tcMar>
              <w:top w:w="80" w:type="dxa"/>
              <w:left w:w="100" w:type="dxa"/>
              <w:bottom w:w="80" w:type="dxa"/>
              <w:right w:w="100" w:type="dxa"/>
            </w:tcMar>
            <w:vAlign w:val="center"/>
          </w:tcPr>
          <w:p w14:paraId="3D27D215" w14:textId="77777777" w:rsidR="00B021B4" w:rsidRDefault="007A767F">
            <w:pPr>
              <w:spacing w:after="40"/>
            </w:pPr>
            <w:r>
              <w:rPr>
                <w:color w:val="000000"/>
                <w:sz w:val="17"/>
                <w:szCs w:val="17"/>
              </w:rPr>
              <w:t>Emite conceptos técnicos sobre umbrales ecológicos; valida y contrata pago por servicios ambientales; participa en la evaluación de cumplimiento regenerativo</w:t>
            </w:r>
          </w:p>
        </w:tc>
      </w:tr>
      <w:tr w:rsidR="00B021B4" w14:paraId="7DD9EE39" w14:textId="77777777" w:rsidTr="00432A65">
        <w:tc>
          <w:tcPr>
            <w:tcW w:w="3572" w:type="dxa"/>
            <w:shd w:val="clear" w:color="auto" w:fill="FFFFFF"/>
            <w:tcMar>
              <w:top w:w="80" w:type="dxa"/>
              <w:left w:w="100" w:type="dxa"/>
              <w:bottom w:w="80" w:type="dxa"/>
              <w:right w:w="100" w:type="dxa"/>
            </w:tcMar>
            <w:vAlign w:val="center"/>
          </w:tcPr>
          <w:p w14:paraId="6A0A7BC3" w14:textId="77777777" w:rsidR="00B021B4" w:rsidRDefault="007A767F">
            <w:pPr>
              <w:spacing w:after="40"/>
            </w:pPr>
            <w:r>
              <w:rPr>
                <w:color w:val="000000"/>
                <w:sz w:val="17"/>
                <w:szCs w:val="17"/>
              </w:rPr>
              <w:t>Instancia de decisión territorial (Capítulo 2 de la Agenda ABC Local)</w:t>
            </w:r>
          </w:p>
        </w:tc>
        <w:tc>
          <w:tcPr>
            <w:tcW w:w="5216" w:type="dxa"/>
            <w:shd w:val="clear" w:color="auto" w:fill="FFFFFF"/>
            <w:tcMar>
              <w:top w:w="80" w:type="dxa"/>
              <w:left w:w="100" w:type="dxa"/>
              <w:bottom w:w="80" w:type="dxa"/>
              <w:right w:w="100" w:type="dxa"/>
            </w:tcMar>
            <w:vAlign w:val="center"/>
          </w:tcPr>
          <w:p w14:paraId="2F3ACD12" w14:textId="77777777" w:rsidR="00B021B4" w:rsidRDefault="007A767F">
            <w:pPr>
              <w:spacing w:after="40"/>
            </w:pPr>
            <w:r>
              <w:rPr>
                <w:color w:val="000000"/>
                <w:sz w:val="17"/>
                <w:szCs w:val="17"/>
              </w:rPr>
              <w:t>Decide sobre el contenido y la adopción de la Agenda ABC Local de su territorio; valida el servicio y el cliente de cada empresa comunitaria</w:t>
            </w:r>
          </w:p>
        </w:tc>
      </w:tr>
    </w:tbl>
    <w:p w14:paraId="2C94F3E0" w14:textId="77777777" w:rsidR="00B021B4" w:rsidRDefault="007A767F">
      <w:pPr>
        <w:pStyle w:val="Ttulo2"/>
        <w:spacing w:before="320" w:after="140"/>
      </w:pPr>
      <w:r>
        <w:rPr>
          <w:b/>
          <w:bCs/>
          <w:color w:val="1F3864"/>
          <w:sz w:val="24"/>
          <w:szCs w:val="24"/>
        </w:rPr>
        <w:t>8.5 Flujo de reporte y rendición de cuentas</w:t>
      </w:r>
    </w:p>
    <w:p w14:paraId="695C92E4" w14:textId="77777777" w:rsidR="00B021B4" w:rsidRDefault="007A767F">
      <w:pPr>
        <w:spacing w:after="180" w:line="276" w:lineRule="auto"/>
        <w:jc w:val="both"/>
      </w:pPr>
      <w:r>
        <w:rPr>
          <w:sz w:val="21"/>
          <w:szCs w:val="21"/>
        </w:rPr>
        <w:t xml:space="preserve">El programa opera con un único flujo de reporte, ya introducido en los numerales 6.2 y 7.2: el Promotor reporta mensualmente a la autoridad ambiental de jurisdicción, y de manera consolidada y semestral al Comité Departamental; el Comité Departamental, a su vez, es uno de los canales que alimenta el seguimiento de metas del Gabinete de Sostenibilidad Territorial. Este mismo flujo es el que sostiene la evaluación de cumplimiento de las acciones regenerativas (numeral 7.7): ninguna instancia evalúa de manera </w:t>
      </w:r>
      <w:r>
        <w:rPr>
          <w:sz w:val="21"/>
          <w:szCs w:val="21"/>
        </w:rPr>
        <w:t>aislada: el Promotor, la instancia de decisión territorial y la autoridad ambiental verifican en conjunto, y solo las fallas persistentes se escalan hacia el nivel departamental.</w:t>
      </w:r>
    </w:p>
    <w:p w14:paraId="1F7C2FB6" w14:textId="77777777" w:rsidR="00B021B4" w:rsidRDefault="007A767F">
      <w:pPr>
        <w:pStyle w:val="Ttulo2"/>
        <w:spacing w:before="320" w:after="140"/>
      </w:pPr>
      <w:r>
        <w:rPr>
          <w:b/>
          <w:bCs/>
          <w:color w:val="1F3864"/>
          <w:sz w:val="24"/>
          <w:szCs w:val="24"/>
        </w:rPr>
        <w:t>8.6 Continuidad institucional</w:t>
      </w:r>
    </w:p>
    <w:p w14:paraId="7A3F2EC2" w14:textId="77777777" w:rsidR="00B021B4" w:rsidRDefault="007A767F">
      <w:pPr>
        <w:spacing w:after="180" w:line="276" w:lineRule="auto"/>
        <w:jc w:val="both"/>
      </w:pPr>
      <w:r>
        <w:rPr>
          <w:sz w:val="21"/>
          <w:szCs w:val="21"/>
        </w:rPr>
        <w:t>La continuidad del programa en cada territorio se apoya en dos mecanismos ya fijados en el numeral 7.2 (Capítulo 6 de la Agenda ABC Local): la identificación formal de quién ejerce el rol de Promotor y su mecanismo de relevo, y el archivo consolidado de lo producido, accesible para quien deba asumir la continuidad. A nivel de los equipos regionales de acompañamiento, el mismo principio aplica de forma agregada: la Corporación Bioparque y la UNAD mantienen, bajo el convenio de Fase 1, la responsabilidad de s</w:t>
      </w:r>
      <w:r>
        <w:rPr>
          <w:sz w:val="21"/>
          <w:szCs w:val="21"/>
        </w:rPr>
        <w:t>ostener la capacidad de cada equipo regional, independientemente de la rotación de las personas que lo integran.</w:t>
      </w:r>
    </w:p>
    <w:p w14:paraId="64F1B9EB" w14:textId="77777777" w:rsidR="00B021B4" w:rsidRDefault="007A767F">
      <w:pPr>
        <w:pStyle w:val="Ttulo2"/>
        <w:spacing w:before="320" w:after="140"/>
      </w:pPr>
      <w:r>
        <w:rPr>
          <w:b/>
          <w:bCs/>
          <w:color w:val="1F3864"/>
          <w:sz w:val="24"/>
          <w:szCs w:val="24"/>
        </w:rPr>
        <w:t>8.7 Qué corresponde a cada nivel de gobierno</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87"/>
        <w:gridCol w:w="3628"/>
        <w:gridCol w:w="3628"/>
      </w:tblGrid>
      <w:tr w:rsidR="00B021B4" w14:paraId="74716B0F" w14:textId="77777777" w:rsidTr="00432A65">
        <w:trPr>
          <w:tblHeader/>
        </w:trPr>
        <w:tc>
          <w:tcPr>
            <w:tcW w:w="1587" w:type="dxa"/>
            <w:shd w:val="clear" w:color="auto" w:fill="1F3864"/>
            <w:tcMar>
              <w:top w:w="80" w:type="dxa"/>
              <w:left w:w="100" w:type="dxa"/>
              <w:bottom w:w="80" w:type="dxa"/>
              <w:right w:w="100" w:type="dxa"/>
            </w:tcMar>
            <w:vAlign w:val="center"/>
          </w:tcPr>
          <w:p w14:paraId="2876465D" w14:textId="77777777" w:rsidR="00B021B4" w:rsidRDefault="007A767F">
            <w:pPr>
              <w:spacing w:after="40"/>
            </w:pPr>
            <w:r>
              <w:rPr>
                <w:b/>
                <w:bCs/>
                <w:color w:val="FFFFFF"/>
                <w:sz w:val="18"/>
                <w:szCs w:val="18"/>
              </w:rPr>
              <w:t>Nivel</w:t>
            </w:r>
          </w:p>
        </w:tc>
        <w:tc>
          <w:tcPr>
            <w:tcW w:w="3628" w:type="dxa"/>
            <w:shd w:val="clear" w:color="auto" w:fill="1F3864"/>
            <w:tcMar>
              <w:top w:w="80" w:type="dxa"/>
              <w:left w:w="100" w:type="dxa"/>
              <w:bottom w:w="80" w:type="dxa"/>
              <w:right w:w="100" w:type="dxa"/>
            </w:tcMar>
            <w:vAlign w:val="center"/>
          </w:tcPr>
          <w:p w14:paraId="5C761707" w14:textId="77777777" w:rsidR="00B021B4" w:rsidRDefault="007A767F">
            <w:pPr>
              <w:spacing w:after="40"/>
            </w:pPr>
            <w:r>
              <w:rPr>
                <w:b/>
                <w:bCs/>
                <w:color w:val="FFFFFF"/>
                <w:sz w:val="18"/>
                <w:szCs w:val="18"/>
              </w:rPr>
              <w:t>Instancia</w:t>
            </w:r>
          </w:p>
        </w:tc>
        <w:tc>
          <w:tcPr>
            <w:tcW w:w="3628" w:type="dxa"/>
            <w:shd w:val="clear" w:color="auto" w:fill="1F3864"/>
            <w:tcMar>
              <w:top w:w="80" w:type="dxa"/>
              <w:left w:w="100" w:type="dxa"/>
              <w:bottom w:w="80" w:type="dxa"/>
              <w:right w:w="100" w:type="dxa"/>
            </w:tcMar>
            <w:vAlign w:val="center"/>
          </w:tcPr>
          <w:p w14:paraId="395E5F0E" w14:textId="77777777" w:rsidR="00B021B4" w:rsidRDefault="007A767F">
            <w:pPr>
              <w:spacing w:after="40"/>
            </w:pPr>
            <w:r>
              <w:rPr>
                <w:b/>
                <w:bCs/>
                <w:color w:val="FFFFFF"/>
                <w:sz w:val="18"/>
                <w:szCs w:val="18"/>
              </w:rPr>
              <w:t>Rol principal</w:t>
            </w:r>
          </w:p>
        </w:tc>
      </w:tr>
      <w:tr w:rsidR="00B021B4" w14:paraId="70B45D92" w14:textId="77777777" w:rsidTr="00432A65">
        <w:tc>
          <w:tcPr>
            <w:tcW w:w="1587" w:type="dxa"/>
            <w:shd w:val="clear" w:color="auto" w:fill="F2F2F2"/>
            <w:tcMar>
              <w:top w:w="80" w:type="dxa"/>
              <w:left w:w="100" w:type="dxa"/>
              <w:bottom w:w="80" w:type="dxa"/>
              <w:right w:w="100" w:type="dxa"/>
            </w:tcMar>
            <w:vAlign w:val="center"/>
          </w:tcPr>
          <w:p w14:paraId="3E250986" w14:textId="77777777" w:rsidR="00B021B4" w:rsidRDefault="007A767F">
            <w:pPr>
              <w:spacing w:after="40"/>
            </w:pPr>
            <w:r>
              <w:rPr>
                <w:color w:val="000000"/>
                <w:sz w:val="17"/>
                <w:szCs w:val="17"/>
              </w:rPr>
              <w:t>Nacional</w:t>
            </w:r>
          </w:p>
        </w:tc>
        <w:tc>
          <w:tcPr>
            <w:tcW w:w="3628" w:type="dxa"/>
            <w:shd w:val="clear" w:color="auto" w:fill="F2F2F2"/>
            <w:tcMar>
              <w:top w:w="80" w:type="dxa"/>
              <w:left w:w="100" w:type="dxa"/>
              <w:bottom w:w="80" w:type="dxa"/>
              <w:right w:w="100" w:type="dxa"/>
            </w:tcMar>
            <w:vAlign w:val="center"/>
          </w:tcPr>
          <w:p w14:paraId="2DEB22E3" w14:textId="77777777" w:rsidR="00B021B4" w:rsidRDefault="007A767F">
            <w:pPr>
              <w:spacing w:after="40"/>
            </w:pPr>
            <w:r>
              <w:rPr>
                <w:color w:val="000000"/>
                <w:sz w:val="17"/>
                <w:szCs w:val="17"/>
              </w:rPr>
              <w:t>Ministerio de Ambiente y Desarrollo Sostenible</w:t>
            </w:r>
          </w:p>
        </w:tc>
        <w:tc>
          <w:tcPr>
            <w:tcW w:w="3628" w:type="dxa"/>
            <w:shd w:val="clear" w:color="auto" w:fill="F2F2F2"/>
            <w:tcMar>
              <w:top w:w="80" w:type="dxa"/>
              <w:left w:w="100" w:type="dxa"/>
              <w:bottom w:w="80" w:type="dxa"/>
              <w:right w:w="100" w:type="dxa"/>
            </w:tcMar>
            <w:vAlign w:val="center"/>
          </w:tcPr>
          <w:p w14:paraId="30A623B3" w14:textId="77777777" w:rsidR="00B021B4" w:rsidRDefault="007A767F">
            <w:pPr>
              <w:spacing w:after="40"/>
            </w:pPr>
            <w:r>
              <w:rPr>
                <w:color w:val="000000"/>
                <w:sz w:val="17"/>
                <w:szCs w:val="17"/>
              </w:rPr>
              <w:t>Estándar técnico, convenio de Fase 1, articulación con el Gabinete</w:t>
            </w:r>
          </w:p>
        </w:tc>
      </w:tr>
      <w:tr w:rsidR="00B021B4" w14:paraId="45C17DF2" w14:textId="77777777" w:rsidTr="00432A65">
        <w:tc>
          <w:tcPr>
            <w:tcW w:w="1587" w:type="dxa"/>
            <w:shd w:val="clear" w:color="auto" w:fill="FFFFFF"/>
            <w:tcMar>
              <w:top w:w="80" w:type="dxa"/>
              <w:left w:w="100" w:type="dxa"/>
              <w:bottom w:w="80" w:type="dxa"/>
              <w:right w:w="100" w:type="dxa"/>
            </w:tcMar>
            <w:vAlign w:val="center"/>
          </w:tcPr>
          <w:p w14:paraId="5276982F" w14:textId="77777777" w:rsidR="00B021B4" w:rsidRDefault="007A767F">
            <w:pPr>
              <w:spacing w:after="40"/>
            </w:pPr>
            <w:r>
              <w:rPr>
                <w:color w:val="000000"/>
                <w:sz w:val="17"/>
                <w:szCs w:val="17"/>
              </w:rPr>
              <w:t>Nacional (transversal)</w:t>
            </w:r>
          </w:p>
        </w:tc>
        <w:tc>
          <w:tcPr>
            <w:tcW w:w="3628" w:type="dxa"/>
            <w:shd w:val="clear" w:color="auto" w:fill="FFFFFF"/>
            <w:tcMar>
              <w:top w:w="80" w:type="dxa"/>
              <w:left w:w="100" w:type="dxa"/>
              <w:bottom w:w="80" w:type="dxa"/>
              <w:right w:w="100" w:type="dxa"/>
            </w:tcMar>
            <w:vAlign w:val="center"/>
          </w:tcPr>
          <w:p w14:paraId="2AB91D5D" w14:textId="77777777" w:rsidR="00B021B4" w:rsidRDefault="007A767F">
            <w:pPr>
              <w:spacing w:after="40"/>
            </w:pPr>
            <w:r>
              <w:rPr>
                <w:color w:val="000000"/>
                <w:sz w:val="17"/>
                <w:szCs w:val="17"/>
              </w:rPr>
              <w:t>Gabinete de Sostenibilidad Territorial</w:t>
            </w:r>
          </w:p>
        </w:tc>
        <w:tc>
          <w:tcPr>
            <w:tcW w:w="3628" w:type="dxa"/>
            <w:shd w:val="clear" w:color="auto" w:fill="FFFFFF"/>
            <w:tcMar>
              <w:top w:w="80" w:type="dxa"/>
              <w:left w:w="100" w:type="dxa"/>
              <w:bottom w:w="80" w:type="dxa"/>
              <w:right w:w="100" w:type="dxa"/>
            </w:tcMar>
            <w:vAlign w:val="center"/>
          </w:tcPr>
          <w:p w14:paraId="1AA84DE8" w14:textId="77777777" w:rsidR="00B021B4" w:rsidRDefault="007A767F">
            <w:pPr>
              <w:spacing w:after="40"/>
            </w:pPr>
            <w:r>
              <w:rPr>
                <w:color w:val="000000"/>
                <w:sz w:val="17"/>
                <w:szCs w:val="17"/>
              </w:rPr>
              <w:t>Coordinación y seguimiento de metas de toda la Agenda ABC</w:t>
            </w:r>
          </w:p>
        </w:tc>
      </w:tr>
      <w:tr w:rsidR="00B021B4" w14:paraId="1F737C07" w14:textId="77777777" w:rsidTr="00432A65">
        <w:tc>
          <w:tcPr>
            <w:tcW w:w="1587" w:type="dxa"/>
            <w:shd w:val="clear" w:color="auto" w:fill="F2F2F2"/>
            <w:tcMar>
              <w:top w:w="80" w:type="dxa"/>
              <w:left w:w="100" w:type="dxa"/>
              <w:bottom w:w="80" w:type="dxa"/>
              <w:right w:w="100" w:type="dxa"/>
            </w:tcMar>
            <w:vAlign w:val="center"/>
          </w:tcPr>
          <w:p w14:paraId="2B097D63" w14:textId="77777777" w:rsidR="00B021B4" w:rsidRDefault="007A767F">
            <w:pPr>
              <w:spacing w:after="40"/>
            </w:pPr>
            <w:r>
              <w:rPr>
                <w:color w:val="000000"/>
                <w:sz w:val="17"/>
                <w:szCs w:val="17"/>
              </w:rPr>
              <w:t>Convenio de Fase 1</w:t>
            </w:r>
          </w:p>
        </w:tc>
        <w:tc>
          <w:tcPr>
            <w:tcW w:w="3628" w:type="dxa"/>
            <w:shd w:val="clear" w:color="auto" w:fill="F2F2F2"/>
            <w:tcMar>
              <w:top w:w="80" w:type="dxa"/>
              <w:left w:w="100" w:type="dxa"/>
              <w:bottom w:w="80" w:type="dxa"/>
              <w:right w:w="100" w:type="dxa"/>
            </w:tcMar>
            <w:vAlign w:val="center"/>
          </w:tcPr>
          <w:p w14:paraId="261C1BF4" w14:textId="77777777" w:rsidR="00B021B4" w:rsidRDefault="007A767F">
            <w:pPr>
              <w:spacing w:after="40"/>
            </w:pPr>
            <w:r>
              <w:rPr>
                <w:color w:val="000000"/>
                <w:sz w:val="17"/>
                <w:szCs w:val="17"/>
              </w:rPr>
              <w:t>Corporación Bioparque, UNAD, Escuela Regional de Liderazgo Ambiental</w:t>
            </w:r>
          </w:p>
        </w:tc>
        <w:tc>
          <w:tcPr>
            <w:tcW w:w="3628" w:type="dxa"/>
            <w:shd w:val="clear" w:color="auto" w:fill="F2F2F2"/>
            <w:tcMar>
              <w:top w:w="80" w:type="dxa"/>
              <w:left w:w="100" w:type="dxa"/>
              <w:bottom w:w="80" w:type="dxa"/>
              <w:right w:w="100" w:type="dxa"/>
            </w:tcMar>
            <w:vAlign w:val="center"/>
          </w:tcPr>
          <w:p w14:paraId="1F692314" w14:textId="77777777" w:rsidR="00B021B4" w:rsidRDefault="007A767F">
            <w:pPr>
              <w:spacing w:after="40"/>
            </w:pPr>
            <w:r>
              <w:rPr>
                <w:color w:val="000000"/>
                <w:sz w:val="17"/>
                <w:szCs w:val="17"/>
              </w:rPr>
              <w:t>Formación y certificación de Promotores bajo el estándar único</w:t>
            </w:r>
          </w:p>
        </w:tc>
      </w:tr>
      <w:tr w:rsidR="00B021B4" w14:paraId="75265AD9" w14:textId="77777777" w:rsidTr="00432A65">
        <w:tc>
          <w:tcPr>
            <w:tcW w:w="1587" w:type="dxa"/>
            <w:shd w:val="clear" w:color="auto" w:fill="FFFFFF"/>
            <w:tcMar>
              <w:top w:w="80" w:type="dxa"/>
              <w:left w:w="100" w:type="dxa"/>
              <w:bottom w:w="80" w:type="dxa"/>
              <w:right w:w="100" w:type="dxa"/>
            </w:tcMar>
            <w:vAlign w:val="center"/>
          </w:tcPr>
          <w:p w14:paraId="2C69D024" w14:textId="77777777" w:rsidR="00B021B4" w:rsidRDefault="007A767F">
            <w:pPr>
              <w:spacing w:after="40"/>
            </w:pPr>
            <w:r>
              <w:rPr>
                <w:color w:val="000000"/>
                <w:sz w:val="17"/>
                <w:szCs w:val="17"/>
              </w:rPr>
              <w:t>Regional</w:t>
            </w:r>
          </w:p>
        </w:tc>
        <w:tc>
          <w:tcPr>
            <w:tcW w:w="3628" w:type="dxa"/>
            <w:shd w:val="clear" w:color="auto" w:fill="FFFFFF"/>
            <w:tcMar>
              <w:top w:w="80" w:type="dxa"/>
              <w:left w:w="100" w:type="dxa"/>
              <w:bottom w:w="80" w:type="dxa"/>
              <w:right w:w="100" w:type="dxa"/>
            </w:tcMar>
            <w:vAlign w:val="center"/>
          </w:tcPr>
          <w:p w14:paraId="7262C65F" w14:textId="77777777" w:rsidR="00B021B4" w:rsidRDefault="007A767F">
            <w:pPr>
              <w:spacing w:after="40"/>
            </w:pPr>
            <w:r>
              <w:rPr>
                <w:color w:val="000000"/>
                <w:sz w:val="17"/>
                <w:szCs w:val="17"/>
              </w:rPr>
              <w:t>Corporación Autónoma Regional / autoridad ambiental urbana</w:t>
            </w:r>
          </w:p>
        </w:tc>
        <w:tc>
          <w:tcPr>
            <w:tcW w:w="3628" w:type="dxa"/>
            <w:shd w:val="clear" w:color="auto" w:fill="FFFFFF"/>
            <w:tcMar>
              <w:top w:w="80" w:type="dxa"/>
              <w:left w:w="100" w:type="dxa"/>
              <w:bottom w:w="80" w:type="dxa"/>
              <w:right w:w="100" w:type="dxa"/>
            </w:tcMar>
            <w:vAlign w:val="center"/>
          </w:tcPr>
          <w:p w14:paraId="52612DC9" w14:textId="77777777" w:rsidR="00B021B4" w:rsidRDefault="007A767F">
            <w:pPr>
              <w:spacing w:after="40"/>
            </w:pPr>
            <w:r>
              <w:rPr>
                <w:color w:val="000000"/>
                <w:sz w:val="17"/>
                <w:szCs w:val="17"/>
              </w:rPr>
              <w:t>Decisión autónoma sobre cupos y Empresas Comunitarias; proyecto departamental o distrital (numeral 17)</w:t>
            </w:r>
          </w:p>
        </w:tc>
      </w:tr>
      <w:tr w:rsidR="00B021B4" w14:paraId="14719B97" w14:textId="77777777" w:rsidTr="00432A65">
        <w:tc>
          <w:tcPr>
            <w:tcW w:w="1587" w:type="dxa"/>
            <w:shd w:val="clear" w:color="auto" w:fill="F2F2F2"/>
            <w:tcMar>
              <w:top w:w="80" w:type="dxa"/>
              <w:left w:w="100" w:type="dxa"/>
              <w:bottom w:w="80" w:type="dxa"/>
              <w:right w:w="100" w:type="dxa"/>
            </w:tcMar>
            <w:vAlign w:val="center"/>
          </w:tcPr>
          <w:p w14:paraId="5B782713" w14:textId="77777777" w:rsidR="00B021B4" w:rsidRDefault="007A767F">
            <w:pPr>
              <w:spacing w:after="40"/>
            </w:pPr>
            <w:r>
              <w:rPr>
                <w:color w:val="000000"/>
                <w:sz w:val="17"/>
                <w:szCs w:val="17"/>
              </w:rPr>
              <w:t>Regional</w:t>
            </w:r>
          </w:p>
        </w:tc>
        <w:tc>
          <w:tcPr>
            <w:tcW w:w="3628" w:type="dxa"/>
            <w:shd w:val="clear" w:color="auto" w:fill="F2F2F2"/>
            <w:tcMar>
              <w:top w:w="80" w:type="dxa"/>
              <w:left w:w="100" w:type="dxa"/>
              <w:bottom w:w="80" w:type="dxa"/>
              <w:right w:w="100" w:type="dxa"/>
            </w:tcMar>
            <w:vAlign w:val="center"/>
          </w:tcPr>
          <w:p w14:paraId="2B7FE17D" w14:textId="77777777" w:rsidR="00B021B4" w:rsidRDefault="007A767F">
            <w:pPr>
              <w:spacing w:after="40"/>
            </w:pPr>
            <w:r>
              <w:rPr>
                <w:color w:val="000000"/>
                <w:sz w:val="17"/>
                <w:szCs w:val="17"/>
              </w:rPr>
              <w:t>Comité Departamental</w:t>
            </w:r>
          </w:p>
        </w:tc>
        <w:tc>
          <w:tcPr>
            <w:tcW w:w="3628" w:type="dxa"/>
            <w:shd w:val="clear" w:color="auto" w:fill="F2F2F2"/>
            <w:tcMar>
              <w:top w:w="80" w:type="dxa"/>
              <w:left w:w="100" w:type="dxa"/>
              <w:bottom w:w="80" w:type="dxa"/>
              <w:right w:w="100" w:type="dxa"/>
            </w:tcMar>
            <w:vAlign w:val="center"/>
          </w:tcPr>
          <w:p w14:paraId="63FA4D3A" w14:textId="77777777" w:rsidR="00B021B4" w:rsidRDefault="007A767F">
            <w:pPr>
              <w:spacing w:after="40"/>
            </w:pPr>
            <w:r>
              <w:rPr>
                <w:color w:val="000000"/>
                <w:sz w:val="17"/>
                <w:szCs w:val="17"/>
              </w:rPr>
              <w:t>Consolidación del reporte departamental</w:t>
            </w:r>
          </w:p>
        </w:tc>
      </w:tr>
      <w:tr w:rsidR="00B021B4" w14:paraId="753D9785" w14:textId="77777777" w:rsidTr="00432A65">
        <w:tc>
          <w:tcPr>
            <w:tcW w:w="1587" w:type="dxa"/>
            <w:shd w:val="clear" w:color="auto" w:fill="FFFFFF"/>
            <w:tcMar>
              <w:top w:w="80" w:type="dxa"/>
              <w:left w:w="100" w:type="dxa"/>
              <w:bottom w:w="80" w:type="dxa"/>
              <w:right w:w="100" w:type="dxa"/>
            </w:tcMar>
            <w:vAlign w:val="center"/>
          </w:tcPr>
          <w:p w14:paraId="656AAA73" w14:textId="77777777" w:rsidR="00B021B4" w:rsidRDefault="007A767F">
            <w:pPr>
              <w:spacing w:after="40"/>
            </w:pPr>
            <w:r>
              <w:rPr>
                <w:color w:val="000000"/>
                <w:sz w:val="17"/>
                <w:szCs w:val="17"/>
              </w:rPr>
              <w:t>Local</w:t>
            </w:r>
          </w:p>
        </w:tc>
        <w:tc>
          <w:tcPr>
            <w:tcW w:w="3628" w:type="dxa"/>
            <w:shd w:val="clear" w:color="auto" w:fill="FFFFFF"/>
            <w:tcMar>
              <w:top w:w="80" w:type="dxa"/>
              <w:left w:w="100" w:type="dxa"/>
              <w:bottom w:w="80" w:type="dxa"/>
              <w:right w:w="100" w:type="dxa"/>
            </w:tcMar>
            <w:vAlign w:val="center"/>
          </w:tcPr>
          <w:p w14:paraId="4819D944" w14:textId="77777777" w:rsidR="00B021B4" w:rsidRDefault="007A767F">
            <w:pPr>
              <w:spacing w:after="40"/>
            </w:pPr>
            <w:r>
              <w:rPr>
                <w:color w:val="000000"/>
                <w:sz w:val="17"/>
                <w:szCs w:val="17"/>
              </w:rPr>
              <w:t>Autoridad ambiental de jurisdicción</w:t>
            </w:r>
          </w:p>
        </w:tc>
        <w:tc>
          <w:tcPr>
            <w:tcW w:w="3628" w:type="dxa"/>
            <w:shd w:val="clear" w:color="auto" w:fill="FFFFFF"/>
            <w:tcMar>
              <w:top w:w="80" w:type="dxa"/>
              <w:left w:w="100" w:type="dxa"/>
              <w:bottom w:w="80" w:type="dxa"/>
              <w:right w:w="100" w:type="dxa"/>
            </w:tcMar>
            <w:vAlign w:val="center"/>
          </w:tcPr>
          <w:p w14:paraId="22B0D73A" w14:textId="77777777" w:rsidR="00B021B4" w:rsidRDefault="007A767F">
            <w:pPr>
              <w:spacing w:after="40"/>
            </w:pPr>
            <w:r>
              <w:rPr>
                <w:color w:val="000000"/>
                <w:sz w:val="17"/>
                <w:szCs w:val="17"/>
              </w:rPr>
              <w:t>Conceptos técnicos, umbrales, contratación de servicios ambientales</w:t>
            </w:r>
          </w:p>
        </w:tc>
      </w:tr>
      <w:tr w:rsidR="00B021B4" w14:paraId="3667FA13" w14:textId="77777777" w:rsidTr="00432A65">
        <w:tc>
          <w:tcPr>
            <w:tcW w:w="1587" w:type="dxa"/>
            <w:shd w:val="clear" w:color="auto" w:fill="F2F2F2"/>
            <w:tcMar>
              <w:top w:w="80" w:type="dxa"/>
              <w:left w:w="100" w:type="dxa"/>
              <w:bottom w:w="80" w:type="dxa"/>
              <w:right w:w="100" w:type="dxa"/>
            </w:tcMar>
            <w:vAlign w:val="center"/>
          </w:tcPr>
          <w:p w14:paraId="56EAC625" w14:textId="77777777" w:rsidR="00B021B4" w:rsidRDefault="007A767F">
            <w:pPr>
              <w:spacing w:after="40"/>
            </w:pPr>
            <w:r>
              <w:rPr>
                <w:color w:val="000000"/>
                <w:sz w:val="17"/>
                <w:szCs w:val="17"/>
              </w:rPr>
              <w:t>Local</w:t>
            </w:r>
          </w:p>
        </w:tc>
        <w:tc>
          <w:tcPr>
            <w:tcW w:w="3628" w:type="dxa"/>
            <w:shd w:val="clear" w:color="auto" w:fill="F2F2F2"/>
            <w:tcMar>
              <w:top w:w="80" w:type="dxa"/>
              <w:left w:w="100" w:type="dxa"/>
              <w:bottom w:w="80" w:type="dxa"/>
              <w:right w:w="100" w:type="dxa"/>
            </w:tcMar>
            <w:vAlign w:val="center"/>
          </w:tcPr>
          <w:p w14:paraId="07C06AD0" w14:textId="77777777" w:rsidR="00B021B4" w:rsidRDefault="007A767F">
            <w:pPr>
              <w:spacing w:after="40"/>
            </w:pPr>
            <w:r>
              <w:rPr>
                <w:color w:val="000000"/>
                <w:sz w:val="17"/>
                <w:szCs w:val="17"/>
              </w:rPr>
              <w:t>Instancia de decisión territorial</w:t>
            </w:r>
          </w:p>
        </w:tc>
        <w:tc>
          <w:tcPr>
            <w:tcW w:w="3628" w:type="dxa"/>
            <w:shd w:val="clear" w:color="auto" w:fill="F2F2F2"/>
            <w:tcMar>
              <w:top w:w="80" w:type="dxa"/>
              <w:left w:w="100" w:type="dxa"/>
              <w:bottom w:w="80" w:type="dxa"/>
              <w:right w:w="100" w:type="dxa"/>
            </w:tcMar>
            <w:vAlign w:val="center"/>
          </w:tcPr>
          <w:p w14:paraId="7BCE5A37" w14:textId="77777777" w:rsidR="00B021B4" w:rsidRDefault="007A767F">
            <w:pPr>
              <w:spacing w:after="40"/>
            </w:pPr>
            <w:r>
              <w:rPr>
                <w:color w:val="000000"/>
                <w:sz w:val="17"/>
                <w:szCs w:val="17"/>
              </w:rPr>
              <w:t>Decisión sobre la Agenda ABC Local de su territorio</w:t>
            </w:r>
          </w:p>
        </w:tc>
      </w:tr>
    </w:tbl>
    <w:p w14:paraId="64B0E123" w14:textId="77777777" w:rsidR="00432A65" w:rsidRDefault="00432A65">
      <w:pPr>
        <w:spacing w:after="180" w:line="276" w:lineRule="auto"/>
        <w:jc w:val="both"/>
        <w:rPr>
          <w:sz w:val="21"/>
          <w:szCs w:val="21"/>
        </w:rPr>
      </w:pPr>
    </w:p>
    <w:p w14:paraId="4DF17BC0" w14:textId="356AFE77" w:rsidR="00B021B4" w:rsidRDefault="007A767F">
      <w:pPr>
        <w:spacing w:after="180" w:line="276" w:lineRule="auto"/>
        <w:jc w:val="both"/>
      </w:pPr>
      <w:r>
        <w:rPr>
          <w:sz w:val="21"/>
          <w:szCs w:val="21"/>
        </w:rPr>
        <w:t>Esta distribución de roles no crea nueva institucionalidad: articula, bajo un mismo programa, instancias ya previstas en el ordenamiento del SINA y en la Política Ambiental de Gobierno 2026-2030.</w:t>
      </w:r>
    </w:p>
    <w:p w14:paraId="44254E37" w14:textId="77777777" w:rsidR="00B021B4" w:rsidRDefault="007A767F">
      <w:pPr>
        <w:pStyle w:val="Ttulo1"/>
        <w:pageBreakBefore/>
        <w:spacing w:after="200"/>
      </w:pPr>
      <w:r>
        <w:rPr>
          <w:b/>
          <w:bCs/>
          <w:color w:val="1F3864"/>
          <w:sz w:val="30"/>
          <w:szCs w:val="30"/>
        </w:rPr>
        <w:t>9. Marco normativo habilitante y vacíos jurídicos</w:t>
      </w:r>
    </w:p>
    <w:p w14:paraId="6636692C" w14:textId="77777777" w:rsidR="00B021B4" w:rsidRDefault="007A767F">
      <w:pPr>
        <w:pStyle w:val="Ttulo2"/>
        <w:spacing w:before="320" w:after="140"/>
      </w:pPr>
      <w:r>
        <w:rPr>
          <w:b/>
          <w:bCs/>
          <w:color w:val="1F3864"/>
          <w:sz w:val="24"/>
          <w:szCs w:val="24"/>
        </w:rPr>
        <w:t>9.1 El programa se apoya en normas vigentes</w:t>
      </w:r>
    </w:p>
    <w:p w14:paraId="506DAAFA" w14:textId="77777777" w:rsidR="00B021B4" w:rsidRDefault="007A767F">
      <w:pPr>
        <w:spacing w:after="180" w:line="276" w:lineRule="auto"/>
        <w:jc w:val="both"/>
      </w:pPr>
      <w:r>
        <w:rPr>
          <w:sz w:val="21"/>
          <w:szCs w:val="21"/>
        </w:rPr>
        <w:t>Como se señaló en el numeral 1.3, la implementación del programa no requiere ley nueva ni reforma normativa: se apoya en el ordenamiento jurídico ambiental vigente. Este numeral identifica, de manera específica, cuáles normas habilitan cada componente del programa y qué preguntas jurídicas quedan abiertas para su resolución en el desarrollo posterior.</w:t>
      </w:r>
    </w:p>
    <w:p w14:paraId="1A452B8A" w14:textId="77777777" w:rsidR="00B021B4" w:rsidRDefault="007A767F">
      <w:pPr>
        <w:pStyle w:val="Ttulo2"/>
        <w:spacing w:before="320" w:after="140"/>
      </w:pPr>
      <w:r>
        <w:rPr>
          <w:b/>
          <w:bCs/>
          <w:color w:val="1F3864"/>
          <w:sz w:val="24"/>
          <w:szCs w:val="24"/>
        </w:rPr>
        <w:t>9.2 Marco normativo que habilita el programa</w:t>
      </w:r>
    </w:p>
    <w:p w14:paraId="6AA40421" w14:textId="77777777" w:rsidR="00B021B4" w:rsidRDefault="007A767F">
      <w:pPr>
        <w:spacing w:after="180" w:line="276" w:lineRule="auto"/>
        <w:jc w:val="both"/>
      </w:pPr>
      <w:r>
        <w:rPr>
          <w:sz w:val="21"/>
          <w:szCs w:val="21"/>
        </w:rPr>
        <w:t>El programa se apoya, entre otras, en las siguientes normas: la Ley 99 de 1993, el Decreto-Ley 870 de 2017 (reglamentado por el Decreto 1007 de 2018), el Decreto 092 de 2017, la Ley 2173 de 2021, la Resolución 509 de 2013 y la Ley 70 de 1993.</w:t>
      </w: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5"/>
        <w:gridCol w:w="5896"/>
      </w:tblGrid>
      <w:tr w:rsidR="00B021B4" w14:paraId="7771D82D" w14:textId="77777777" w:rsidTr="00432A65">
        <w:trPr>
          <w:tblHeader/>
        </w:trPr>
        <w:tc>
          <w:tcPr>
            <w:tcW w:w="3005" w:type="dxa"/>
            <w:shd w:val="clear" w:color="auto" w:fill="1F3864"/>
            <w:tcMar>
              <w:top w:w="80" w:type="dxa"/>
              <w:left w:w="100" w:type="dxa"/>
              <w:bottom w:w="80" w:type="dxa"/>
              <w:right w:w="100" w:type="dxa"/>
            </w:tcMar>
            <w:vAlign w:val="center"/>
          </w:tcPr>
          <w:p w14:paraId="313F4C44" w14:textId="77777777" w:rsidR="00B021B4" w:rsidRDefault="007A767F">
            <w:pPr>
              <w:spacing w:after="40"/>
            </w:pPr>
            <w:r>
              <w:rPr>
                <w:b/>
                <w:bCs/>
                <w:color w:val="FFFFFF"/>
                <w:sz w:val="18"/>
                <w:szCs w:val="18"/>
              </w:rPr>
              <w:t>Norma</w:t>
            </w:r>
          </w:p>
        </w:tc>
        <w:tc>
          <w:tcPr>
            <w:tcW w:w="5896" w:type="dxa"/>
            <w:shd w:val="clear" w:color="auto" w:fill="1F3864"/>
            <w:tcMar>
              <w:top w:w="80" w:type="dxa"/>
              <w:left w:w="100" w:type="dxa"/>
              <w:bottom w:w="80" w:type="dxa"/>
              <w:right w:w="100" w:type="dxa"/>
            </w:tcMar>
            <w:vAlign w:val="center"/>
          </w:tcPr>
          <w:p w14:paraId="645DA438" w14:textId="77777777" w:rsidR="00B021B4" w:rsidRDefault="007A767F">
            <w:pPr>
              <w:spacing w:after="40"/>
            </w:pPr>
            <w:r>
              <w:rPr>
                <w:b/>
                <w:bCs/>
                <w:color w:val="FFFFFF"/>
                <w:sz w:val="18"/>
                <w:szCs w:val="18"/>
              </w:rPr>
              <w:t>Qué habilita</w:t>
            </w:r>
          </w:p>
        </w:tc>
      </w:tr>
      <w:tr w:rsidR="00B021B4" w14:paraId="10311EBE" w14:textId="77777777" w:rsidTr="00432A65">
        <w:tc>
          <w:tcPr>
            <w:tcW w:w="3005" w:type="dxa"/>
            <w:shd w:val="clear" w:color="auto" w:fill="F2F2F2"/>
            <w:tcMar>
              <w:top w:w="80" w:type="dxa"/>
              <w:left w:w="100" w:type="dxa"/>
              <w:bottom w:w="80" w:type="dxa"/>
              <w:right w:w="100" w:type="dxa"/>
            </w:tcMar>
            <w:vAlign w:val="center"/>
          </w:tcPr>
          <w:p w14:paraId="657F1C66" w14:textId="77777777" w:rsidR="00B021B4" w:rsidRDefault="007A767F">
            <w:pPr>
              <w:spacing w:after="40"/>
            </w:pPr>
            <w:r>
              <w:rPr>
                <w:color w:val="000000"/>
                <w:sz w:val="17"/>
                <w:szCs w:val="17"/>
              </w:rPr>
              <w:t>Ley 99 de 1993</w:t>
            </w:r>
          </w:p>
        </w:tc>
        <w:tc>
          <w:tcPr>
            <w:tcW w:w="5896" w:type="dxa"/>
            <w:shd w:val="clear" w:color="auto" w:fill="F2F2F2"/>
            <w:tcMar>
              <w:top w:w="80" w:type="dxa"/>
              <w:left w:w="100" w:type="dxa"/>
              <w:bottom w:w="80" w:type="dxa"/>
              <w:right w:w="100" w:type="dxa"/>
            </w:tcMar>
            <w:vAlign w:val="center"/>
          </w:tcPr>
          <w:p w14:paraId="58715E07" w14:textId="77777777" w:rsidR="00B021B4" w:rsidRDefault="007A767F">
            <w:pPr>
              <w:spacing w:after="40"/>
            </w:pPr>
            <w:r>
              <w:rPr>
                <w:color w:val="000000"/>
                <w:sz w:val="17"/>
                <w:szCs w:val="17"/>
              </w:rPr>
              <w:t>Crea el Sistema Nacional Ambiental (SINA), define al Ministerio como autoridad ambiental nacional y reconoce la autonomía de las Corporaciones Autónomas Regionales —el fundamento de la relación de concertación entre el Ministerio y las Corporaciones (numerales 1.4 y 8.1)</w:t>
            </w:r>
          </w:p>
        </w:tc>
      </w:tr>
      <w:tr w:rsidR="00B021B4" w14:paraId="6D9DCB31" w14:textId="77777777" w:rsidTr="00432A65">
        <w:tc>
          <w:tcPr>
            <w:tcW w:w="3005" w:type="dxa"/>
            <w:shd w:val="clear" w:color="auto" w:fill="FFFFFF"/>
            <w:tcMar>
              <w:top w:w="80" w:type="dxa"/>
              <w:left w:w="100" w:type="dxa"/>
              <w:bottom w:w="80" w:type="dxa"/>
              <w:right w:w="100" w:type="dxa"/>
            </w:tcMar>
            <w:vAlign w:val="center"/>
          </w:tcPr>
          <w:p w14:paraId="47751D97" w14:textId="77777777" w:rsidR="00B021B4" w:rsidRDefault="007A767F">
            <w:pPr>
              <w:spacing w:after="40"/>
            </w:pPr>
            <w:r>
              <w:rPr>
                <w:color w:val="000000"/>
                <w:sz w:val="17"/>
                <w:szCs w:val="17"/>
              </w:rPr>
              <w:t>Decreto-Ley 870 de 2017, reglamentado por el Decreto 1007 de 2018</w:t>
            </w:r>
          </w:p>
        </w:tc>
        <w:tc>
          <w:tcPr>
            <w:tcW w:w="5896" w:type="dxa"/>
            <w:shd w:val="clear" w:color="auto" w:fill="FFFFFF"/>
            <w:tcMar>
              <w:top w:w="80" w:type="dxa"/>
              <w:left w:w="100" w:type="dxa"/>
              <w:bottom w:w="80" w:type="dxa"/>
              <w:right w:w="100" w:type="dxa"/>
            </w:tcMar>
            <w:vAlign w:val="center"/>
          </w:tcPr>
          <w:p w14:paraId="72FCF707" w14:textId="77777777" w:rsidR="00B021B4" w:rsidRDefault="007A767F">
            <w:pPr>
              <w:spacing w:after="40"/>
            </w:pPr>
            <w:r>
              <w:rPr>
                <w:color w:val="000000"/>
                <w:sz w:val="17"/>
                <w:szCs w:val="17"/>
              </w:rPr>
              <w:t>Regula el incentivo de Pago por Servicios Ambientales (PSA) —tanto de preservación como de restauración— mecanismo contractual central para que la autoridad ambiental de jurisdicción contrate a las Empresas Comunitarias (numeral 7.4). El propio decreto prevé la veeduría de las comunidades, en el marco de la Ley 850 de 2003, sobre la estructuración y los resultados de los proyectos de PSA</w:t>
            </w:r>
          </w:p>
        </w:tc>
      </w:tr>
      <w:tr w:rsidR="00B021B4" w14:paraId="5ABC0D6B" w14:textId="77777777" w:rsidTr="00432A65">
        <w:tc>
          <w:tcPr>
            <w:tcW w:w="3005" w:type="dxa"/>
            <w:shd w:val="clear" w:color="auto" w:fill="F2F2F2"/>
            <w:tcMar>
              <w:top w:w="80" w:type="dxa"/>
              <w:left w:w="100" w:type="dxa"/>
              <w:bottom w:w="80" w:type="dxa"/>
              <w:right w:w="100" w:type="dxa"/>
            </w:tcMar>
            <w:vAlign w:val="center"/>
          </w:tcPr>
          <w:p w14:paraId="5988F62F" w14:textId="77777777" w:rsidR="00B021B4" w:rsidRDefault="007A767F">
            <w:pPr>
              <w:spacing w:after="40"/>
            </w:pPr>
            <w:r>
              <w:rPr>
                <w:color w:val="000000"/>
                <w:sz w:val="17"/>
                <w:szCs w:val="17"/>
              </w:rPr>
              <w:t>Decreto 092 de 2017</w:t>
            </w:r>
          </w:p>
        </w:tc>
        <w:tc>
          <w:tcPr>
            <w:tcW w:w="5896" w:type="dxa"/>
            <w:shd w:val="clear" w:color="auto" w:fill="F2F2F2"/>
            <w:tcMar>
              <w:top w:w="80" w:type="dxa"/>
              <w:left w:w="100" w:type="dxa"/>
              <w:bottom w:w="80" w:type="dxa"/>
              <w:right w:w="100" w:type="dxa"/>
            </w:tcMar>
            <w:vAlign w:val="center"/>
          </w:tcPr>
          <w:p w14:paraId="76594BC0" w14:textId="77777777" w:rsidR="00B021B4" w:rsidRDefault="007A767F">
            <w:pPr>
              <w:spacing w:after="40"/>
            </w:pPr>
            <w:r>
              <w:rPr>
                <w:color w:val="000000"/>
                <w:sz w:val="17"/>
                <w:szCs w:val="17"/>
              </w:rPr>
              <w:t>Reglamenta la contratación de entidades estatales con entidades privadas sin ánimo de lucro (artículo 355 C.P.); aplica cuando una Empresa Comunitaria se organiza bajo esa figura (numeral 7.4)</w:t>
            </w:r>
          </w:p>
        </w:tc>
      </w:tr>
      <w:tr w:rsidR="00B021B4" w14:paraId="79835B46" w14:textId="77777777" w:rsidTr="00432A65">
        <w:tc>
          <w:tcPr>
            <w:tcW w:w="3005" w:type="dxa"/>
            <w:shd w:val="clear" w:color="auto" w:fill="FFFFFF"/>
            <w:tcMar>
              <w:top w:w="80" w:type="dxa"/>
              <w:left w:w="100" w:type="dxa"/>
              <w:bottom w:w="80" w:type="dxa"/>
              <w:right w:w="100" w:type="dxa"/>
            </w:tcMar>
            <w:vAlign w:val="center"/>
          </w:tcPr>
          <w:p w14:paraId="7B5BA7B2" w14:textId="77777777" w:rsidR="00B021B4" w:rsidRDefault="007A767F">
            <w:pPr>
              <w:spacing w:after="40"/>
            </w:pPr>
            <w:r>
              <w:rPr>
                <w:color w:val="000000"/>
                <w:sz w:val="17"/>
                <w:szCs w:val="17"/>
              </w:rPr>
              <w:t>Ley 2173 de 2021 (Ley del Árbol)</w:t>
            </w:r>
          </w:p>
        </w:tc>
        <w:tc>
          <w:tcPr>
            <w:tcW w:w="5896" w:type="dxa"/>
            <w:shd w:val="clear" w:color="auto" w:fill="FFFFFF"/>
            <w:tcMar>
              <w:top w:w="80" w:type="dxa"/>
              <w:left w:w="100" w:type="dxa"/>
              <w:bottom w:w="80" w:type="dxa"/>
              <w:right w:w="100" w:type="dxa"/>
            </w:tcMar>
            <w:vAlign w:val="center"/>
          </w:tcPr>
          <w:p w14:paraId="063D521A" w14:textId="77777777" w:rsidR="00B021B4" w:rsidRDefault="007A767F">
            <w:pPr>
              <w:spacing w:after="40"/>
            </w:pPr>
            <w:r>
              <w:rPr>
                <w:color w:val="000000"/>
                <w:sz w:val="17"/>
                <w:szCs w:val="17"/>
              </w:rPr>
              <w:t>Promueve la restauración ecológica mediante siembra de árboles y creación de bosques; ya citada en el numeral 3.3</w:t>
            </w:r>
          </w:p>
        </w:tc>
      </w:tr>
      <w:tr w:rsidR="00B021B4" w14:paraId="23229588" w14:textId="77777777" w:rsidTr="00432A65">
        <w:tc>
          <w:tcPr>
            <w:tcW w:w="3005" w:type="dxa"/>
            <w:shd w:val="clear" w:color="auto" w:fill="F2F2F2"/>
            <w:tcMar>
              <w:top w:w="80" w:type="dxa"/>
              <w:left w:w="100" w:type="dxa"/>
              <w:bottom w:w="80" w:type="dxa"/>
              <w:right w:w="100" w:type="dxa"/>
            </w:tcMar>
            <w:vAlign w:val="center"/>
          </w:tcPr>
          <w:p w14:paraId="3F519699" w14:textId="77777777" w:rsidR="00B021B4" w:rsidRDefault="007A767F">
            <w:pPr>
              <w:spacing w:after="40"/>
            </w:pPr>
            <w:r>
              <w:rPr>
                <w:color w:val="000000"/>
                <w:sz w:val="17"/>
                <w:szCs w:val="17"/>
              </w:rPr>
              <w:t>Resolución 509 de 2013</w:t>
            </w:r>
          </w:p>
        </w:tc>
        <w:tc>
          <w:tcPr>
            <w:tcW w:w="5896" w:type="dxa"/>
            <w:shd w:val="clear" w:color="auto" w:fill="F2F2F2"/>
            <w:tcMar>
              <w:top w:w="80" w:type="dxa"/>
              <w:left w:w="100" w:type="dxa"/>
              <w:bottom w:w="80" w:type="dxa"/>
              <w:right w:w="100" w:type="dxa"/>
            </w:tcMar>
            <w:vAlign w:val="center"/>
          </w:tcPr>
          <w:p w14:paraId="380B4353" w14:textId="77777777" w:rsidR="00B021B4" w:rsidRDefault="007A767F">
            <w:pPr>
              <w:spacing w:after="40"/>
            </w:pPr>
            <w:r>
              <w:rPr>
                <w:color w:val="000000"/>
                <w:sz w:val="17"/>
                <w:szCs w:val="17"/>
              </w:rPr>
              <w:t>Fija los lineamientos para la conformación de Consejos de Cuenca, instancia de decisión territorial posible (numeral 7.2, Capítulo 2); ya citada en el numeral 3.2</w:t>
            </w:r>
          </w:p>
        </w:tc>
      </w:tr>
      <w:tr w:rsidR="00B021B4" w14:paraId="345EE18A" w14:textId="77777777" w:rsidTr="00432A65">
        <w:tc>
          <w:tcPr>
            <w:tcW w:w="3005" w:type="dxa"/>
            <w:shd w:val="clear" w:color="auto" w:fill="FFFFFF"/>
            <w:tcMar>
              <w:top w:w="80" w:type="dxa"/>
              <w:left w:w="100" w:type="dxa"/>
              <w:bottom w:w="80" w:type="dxa"/>
              <w:right w:w="100" w:type="dxa"/>
            </w:tcMar>
            <w:vAlign w:val="center"/>
          </w:tcPr>
          <w:p w14:paraId="00CF35BC" w14:textId="77777777" w:rsidR="00B021B4" w:rsidRDefault="007A767F">
            <w:pPr>
              <w:spacing w:after="40"/>
            </w:pPr>
            <w:r>
              <w:rPr>
                <w:color w:val="000000"/>
                <w:sz w:val="17"/>
                <w:szCs w:val="17"/>
              </w:rPr>
              <w:t>Ley 70 de 1993</w:t>
            </w:r>
          </w:p>
        </w:tc>
        <w:tc>
          <w:tcPr>
            <w:tcW w:w="5896" w:type="dxa"/>
            <w:shd w:val="clear" w:color="auto" w:fill="FFFFFF"/>
            <w:tcMar>
              <w:top w:w="80" w:type="dxa"/>
              <w:left w:w="100" w:type="dxa"/>
              <w:bottom w:w="80" w:type="dxa"/>
              <w:right w:w="100" w:type="dxa"/>
            </w:tcMar>
            <w:vAlign w:val="center"/>
          </w:tcPr>
          <w:p w14:paraId="284D3109" w14:textId="77777777" w:rsidR="00B021B4" w:rsidRDefault="007A767F">
            <w:pPr>
              <w:spacing w:after="40"/>
            </w:pPr>
            <w:r>
              <w:rPr>
                <w:color w:val="000000"/>
                <w:sz w:val="17"/>
                <w:szCs w:val="17"/>
              </w:rPr>
              <w:t>Reconoce a las comunidades negras y regula sus consejos comunitarios, otra instancia de decisión territorial posible (numeral 7.2, Capítulo 2)</w:t>
            </w:r>
          </w:p>
        </w:tc>
      </w:tr>
    </w:tbl>
    <w:p w14:paraId="36FF441C" w14:textId="77777777" w:rsidR="00B021B4" w:rsidRDefault="007A767F">
      <w:pPr>
        <w:pStyle w:val="Ttulo2"/>
        <w:spacing w:before="320" w:after="140"/>
      </w:pPr>
      <w:r>
        <w:rPr>
          <w:b/>
          <w:bCs/>
          <w:color w:val="1F3864"/>
          <w:sz w:val="24"/>
          <w:szCs w:val="24"/>
        </w:rPr>
        <w:t>9.3 Jurisprudencia relevante para la actuación territorial del Promotor</w:t>
      </w:r>
    </w:p>
    <w:p w14:paraId="79E4C79D" w14:textId="77777777" w:rsidR="00B021B4" w:rsidRDefault="007A767F">
      <w:pPr>
        <w:spacing w:after="180" w:line="276" w:lineRule="auto"/>
        <w:jc w:val="both"/>
      </w:pPr>
      <w:r>
        <w:rPr>
          <w:sz w:val="21"/>
          <w:szCs w:val="21"/>
        </w:rPr>
        <w:t>El Anexo Jurídico Territorial que produce el Promotor en el Capítulo 4 de la Agenda ABC Local (numeral 7.2) identifica, para cada territorio específico, cuál de las siguientes líneas jurisprudenciales puede aplicar.</w:t>
      </w:r>
    </w:p>
    <w:tbl>
      <w:tblPr>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8"/>
        <w:gridCol w:w="3402"/>
        <w:gridCol w:w="3402"/>
      </w:tblGrid>
      <w:tr w:rsidR="00B021B4" w14:paraId="59A1D233" w14:textId="77777777" w:rsidTr="00432A65">
        <w:trPr>
          <w:tblHeader/>
        </w:trPr>
        <w:tc>
          <w:tcPr>
            <w:tcW w:w="2098" w:type="dxa"/>
            <w:shd w:val="clear" w:color="auto" w:fill="1F3864"/>
            <w:tcMar>
              <w:top w:w="80" w:type="dxa"/>
              <w:left w:w="100" w:type="dxa"/>
              <w:bottom w:w="80" w:type="dxa"/>
              <w:right w:w="100" w:type="dxa"/>
            </w:tcMar>
            <w:vAlign w:val="center"/>
          </w:tcPr>
          <w:p w14:paraId="58CAC7AC" w14:textId="77777777" w:rsidR="00B021B4" w:rsidRDefault="007A767F">
            <w:pPr>
              <w:spacing w:after="40"/>
            </w:pPr>
            <w:r>
              <w:rPr>
                <w:b/>
                <w:bCs/>
                <w:color w:val="FFFFFF"/>
                <w:sz w:val="18"/>
                <w:szCs w:val="18"/>
              </w:rPr>
              <w:t>Decisión judicial</w:t>
            </w:r>
          </w:p>
        </w:tc>
        <w:tc>
          <w:tcPr>
            <w:tcW w:w="3402" w:type="dxa"/>
            <w:shd w:val="clear" w:color="auto" w:fill="1F3864"/>
            <w:tcMar>
              <w:top w:w="80" w:type="dxa"/>
              <w:left w:w="100" w:type="dxa"/>
              <w:bottom w:w="80" w:type="dxa"/>
              <w:right w:w="100" w:type="dxa"/>
            </w:tcMar>
            <w:vAlign w:val="center"/>
          </w:tcPr>
          <w:p w14:paraId="765AF210" w14:textId="77777777" w:rsidR="00B021B4" w:rsidRDefault="007A767F">
            <w:pPr>
              <w:spacing w:after="40"/>
            </w:pPr>
            <w:r>
              <w:rPr>
                <w:b/>
                <w:bCs/>
                <w:color w:val="FFFFFF"/>
                <w:sz w:val="18"/>
                <w:szCs w:val="18"/>
              </w:rPr>
              <w:t>Qué estableció</w:t>
            </w:r>
          </w:p>
        </w:tc>
        <w:tc>
          <w:tcPr>
            <w:tcW w:w="3402" w:type="dxa"/>
            <w:shd w:val="clear" w:color="auto" w:fill="1F3864"/>
            <w:tcMar>
              <w:top w:w="80" w:type="dxa"/>
              <w:left w:w="100" w:type="dxa"/>
              <w:bottom w:w="80" w:type="dxa"/>
              <w:right w:w="100" w:type="dxa"/>
            </w:tcMar>
            <w:vAlign w:val="center"/>
          </w:tcPr>
          <w:p w14:paraId="1A055530" w14:textId="77777777" w:rsidR="00B021B4" w:rsidRDefault="007A767F">
            <w:pPr>
              <w:spacing w:after="40"/>
            </w:pPr>
            <w:r>
              <w:rPr>
                <w:b/>
                <w:bCs/>
                <w:color w:val="FFFFFF"/>
                <w:sz w:val="18"/>
                <w:szCs w:val="18"/>
              </w:rPr>
              <w:t>Relevancia para el programa</w:t>
            </w:r>
          </w:p>
        </w:tc>
      </w:tr>
      <w:tr w:rsidR="00B021B4" w14:paraId="45520141" w14:textId="77777777" w:rsidTr="00432A65">
        <w:tc>
          <w:tcPr>
            <w:tcW w:w="2098" w:type="dxa"/>
            <w:shd w:val="clear" w:color="auto" w:fill="F2F2F2"/>
            <w:tcMar>
              <w:top w:w="80" w:type="dxa"/>
              <w:left w:w="100" w:type="dxa"/>
              <w:bottom w:w="80" w:type="dxa"/>
              <w:right w:w="100" w:type="dxa"/>
            </w:tcMar>
            <w:vAlign w:val="center"/>
          </w:tcPr>
          <w:p w14:paraId="3009DE79" w14:textId="77777777" w:rsidR="00B021B4" w:rsidRDefault="007A767F">
            <w:pPr>
              <w:spacing w:after="40"/>
            </w:pPr>
            <w:r>
              <w:rPr>
                <w:color w:val="000000"/>
                <w:sz w:val="17"/>
                <w:szCs w:val="17"/>
              </w:rPr>
              <w:t>Sentencia STC4360-2018, Corte Suprema de Justicia</w:t>
            </w:r>
          </w:p>
        </w:tc>
        <w:tc>
          <w:tcPr>
            <w:tcW w:w="3402" w:type="dxa"/>
            <w:shd w:val="clear" w:color="auto" w:fill="F2F2F2"/>
            <w:tcMar>
              <w:top w:w="80" w:type="dxa"/>
              <w:left w:w="100" w:type="dxa"/>
              <w:bottom w:w="80" w:type="dxa"/>
              <w:right w:w="100" w:type="dxa"/>
            </w:tcMar>
            <w:vAlign w:val="center"/>
          </w:tcPr>
          <w:p w14:paraId="05A889AC" w14:textId="77777777" w:rsidR="00B021B4" w:rsidRDefault="007A767F">
            <w:pPr>
              <w:spacing w:after="40"/>
            </w:pPr>
            <w:r>
              <w:rPr>
                <w:color w:val="000000"/>
                <w:sz w:val="17"/>
                <w:szCs w:val="17"/>
              </w:rPr>
              <w:t>Reconoció a la Amazonía colombiana como entidad sujeto de derechos, titular de protección, conservación, mantenimiento y restauración</w:t>
            </w:r>
          </w:p>
        </w:tc>
        <w:tc>
          <w:tcPr>
            <w:tcW w:w="3402" w:type="dxa"/>
            <w:shd w:val="clear" w:color="auto" w:fill="F2F2F2"/>
            <w:tcMar>
              <w:top w:w="80" w:type="dxa"/>
              <w:left w:w="100" w:type="dxa"/>
              <w:bottom w:w="80" w:type="dxa"/>
              <w:right w:w="100" w:type="dxa"/>
            </w:tcMar>
            <w:vAlign w:val="center"/>
          </w:tcPr>
          <w:p w14:paraId="2DB64A6D" w14:textId="77777777" w:rsidR="00B021B4" w:rsidRDefault="007A767F">
            <w:pPr>
              <w:spacing w:after="40"/>
            </w:pPr>
            <w:r>
              <w:rPr>
                <w:color w:val="000000"/>
                <w:sz w:val="17"/>
                <w:szCs w:val="17"/>
              </w:rPr>
              <w:t>Aplica a los Promotores y Agendas ABC Locales de territorios amazónicos; condiciona los umbrales del Capítulo 3 de la Agenda Local</w:t>
            </w:r>
          </w:p>
        </w:tc>
      </w:tr>
      <w:tr w:rsidR="00B021B4" w14:paraId="0BA5C34F" w14:textId="77777777" w:rsidTr="00432A65">
        <w:tc>
          <w:tcPr>
            <w:tcW w:w="2098" w:type="dxa"/>
            <w:shd w:val="clear" w:color="auto" w:fill="FFFFFF"/>
            <w:tcMar>
              <w:top w:w="80" w:type="dxa"/>
              <w:left w:w="100" w:type="dxa"/>
              <w:bottom w:w="80" w:type="dxa"/>
              <w:right w:w="100" w:type="dxa"/>
            </w:tcMar>
            <w:vAlign w:val="center"/>
          </w:tcPr>
          <w:p w14:paraId="7606E34A" w14:textId="77777777" w:rsidR="00B021B4" w:rsidRDefault="007A767F">
            <w:pPr>
              <w:spacing w:after="40"/>
            </w:pPr>
            <w:r>
              <w:rPr>
                <w:color w:val="000000"/>
                <w:sz w:val="17"/>
                <w:szCs w:val="17"/>
              </w:rPr>
              <w:t>Sentencia T-622 de 2016, Corte Constitucional</w:t>
            </w:r>
          </w:p>
        </w:tc>
        <w:tc>
          <w:tcPr>
            <w:tcW w:w="3402" w:type="dxa"/>
            <w:shd w:val="clear" w:color="auto" w:fill="FFFFFF"/>
            <w:tcMar>
              <w:top w:w="80" w:type="dxa"/>
              <w:left w:w="100" w:type="dxa"/>
              <w:bottom w:w="80" w:type="dxa"/>
              <w:right w:w="100" w:type="dxa"/>
            </w:tcMar>
            <w:vAlign w:val="center"/>
          </w:tcPr>
          <w:p w14:paraId="014A956F" w14:textId="77777777" w:rsidR="00B021B4" w:rsidRDefault="007A767F">
            <w:pPr>
              <w:spacing w:after="40"/>
            </w:pPr>
            <w:r>
              <w:rPr>
                <w:color w:val="000000"/>
                <w:sz w:val="17"/>
                <w:szCs w:val="17"/>
              </w:rPr>
              <w:t>Reconoció al río Atrato, su cuenca y afluentes como entidad sujeto de derechos, con guardianes designados entre el Estado y las comunidades étnicas</w:t>
            </w:r>
          </w:p>
        </w:tc>
        <w:tc>
          <w:tcPr>
            <w:tcW w:w="3402" w:type="dxa"/>
            <w:shd w:val="clear" w:color="auto" w:fill="FFFFFF"/>
            <w:tcMar>
              <w:top w:w="80" w:type="dxa"/>
              <w:left w:w="100" w:type="dxa"/>
              <w:bottom w:w="80" w:type="dxa"/>
              <w:right w:w="100" w:type="dxa"/>
            </w:tcMar>
            <w:vAlign w:val="center"/>
          </w:tcPr>
          <w:p w14:paraId="25536711" w14:textId="77777777" w:rsidR="00B021B4" w:rsidRDefault="007A767F">
            <w:pPr>
              <w:spacing w:after="40"/>
            </w:pPr>
            <w:r>
              <w:rPr>
                <w:color w:val="000000"/>
                <w:sz w:val="17"/>
                <w:szCs w:val="17"/>
              </w:rPr>
              <w:t>Aplica a los Promotores y Agendas ABC Locales de la cuenca del Atrato; condiciona la instancia de decisión territorial del Capítulo 2</w:t>
            </w:r>
          </w:p>
        </w:tc>
      </w:tr>
      <w:tr w:rsidR="00B021B4" w14:paraId="5996217F" w14:textId="77777777" w:rsidTr="00432A65">
        <w:tc>
          <w:tcPr>
            <w:tcW w:w="2098" w:type="dxa"/>
            <w:shd w:val="clear" w:color="auto" w:fill="F2F2F2"/>
            <w:tcMar>
              <w:top w:w="80" w:type="dxa"/>
              <w:left w:w="100" w:type="dxa"/>
              <w:bottom w:w="80" w:type="dxa"/>
              <w:right w:w="100" w:type="dxa"/>
            </w:tcMar>
            <w:vAlign w:val="center"/>
          </w:tcPr>
          <w:p w14:paraId="71425B4A" w14:textId="77777777" w:rsidR="00B021B4" w:rsidRDefault="007A767F">
            <w:pPr>
              <w:spacing w:after="40"/>
            </w:pPr>
            <w:r>
              <w:rPr>
                <w:color w:val="000000"/>
                <w:sz w:val="17"/>
                <w:szCs w:val="17"/>
              </w:rPr>
              <w:t>Sentencia SU-095 de 2018, Corte Constitucional</w:t>
            </w:r>
          </w:p>
        </w:tc>
        <w:tc>
          <w:tcPr>
            <w:tcW w:w="3402" w:type="dxa"/>
            <w:shd w:val="clear" w:color="auto" w:fill="F2F2F2"/>
            <w:tcMar>
              <w:top w:w="80" w:type="dxa"/>
              <w:left w:w="100" w:type="dxa"/>
              <w:bottom w:w="80" w:type="dxa"/>
              <w:right w:w="100" w:type="dxa"/>
            </w:tcMar>
            <w:vAlign w:val="center"/>
          </w:tcPr>
          <w:p w14:paraId="19B5272D" w14:textId="77777777" w:rsidR="00B021B4" w:rsidRDefault="007A767F">
            <w:pPr>
              <w:spacing w:after="40"/>
            </w:pPr>
            <w:r>
              <w:rPr>
                <w:color w:val="000000"/>
                <w:sz w:val="17"/>
                <w:szCs w:val="17"/>
              </w:rPr>
              <w:t>Unificó el criterio de que la consulta popular no es el mecanismo idóneo para decidir sobre exploración o explotación del subsuelo, y delimitó competencias entre la Nación y los municipios</w:t>
            </w:r>
          </w:p>
        </w:tc>
        <w:tc>
          <w:tcPr>
            <w:tcW w:w="3402" w:type="dxa"/>
            <w:shd w:val="clear" w:color="auto" w:fill="F2F2F2"/>
            <w:tcMar>
              <w:top w:w="80" w:type="dxa"/>
              <w:left w:w="100" w:type="dxa"/>
              <w:bottom w:w="80" w:type="dxa"/>
              <w:right w:w="100" w:type="dxa"/>
            </w:tcMar>
            <w:vAlign w:val="center"/>
          </w:tcPr>
          <w:p w14:paraId="55AC99D3" w14:textId="77777777" w:rsidR="00B021B4" w:rsidRDefault="007A767F">
            <w:pPr>
              <w:spacing w:after="40"/>
            </w:pPr>
            <w:r>
              <w:rPr>
                <w:color w:val="000000"/>
                <w:sz w:val="17"/>
                <w:szCs w:val="17"/>
              </w:rPr>
              <w:t>Relevante donde la Agenda ABC Local identifique tensión entre economía extractiva y economía lícita territorializada (numeral 7.2, Capítulo 5)</w:t>
            </w:r>
          </w:p>
        </w:tc>
      </w:tr>
      <w:tr w:rsidR="00B021B4" w14:paraId="4BC3A429" w14:textId="77777777" w:rsidTr="00432A65">
        <w:tc>
          <w:tcPr>
            <w:tcW w:w="2098" w:type="dxa"/>
            <w:shd w:val="clear" w:color="auto" w:fill="FFFFFF"/>
            <w:tcMar>
              <w:top w:w="80" w:type="dxa"/>
              <w:left w:w="100" w:type="dxa"/>
              <w:bottom w:w="80" w:type="dxa"/>
              <w:right w:w="100" w:type="dxa"/>
            </w:tcMar>
            <w:vAlign w:val="center"/>
          </w:tcPr>
          <w:p w14:paraId="6F8FE9EA" w14:textId="77777777" w:rsidR="00B021B4" w:rsidRDefault="007A767F">
            <w:pPr>
              <w:spacing w:after="40"/>
            </w:pPr>
            <w:r>
              <w:rPr>
                <w:color w:val="000000"/>
                <w:sz w:val="17"/>
                <w:szCs w:val="17"/>
              </w:rPr>
              <w:t>Línea jurisprudencial del mínimo vital de agua potable, iniciada con la Sentencia T-426 de 1992</w:t>
            </w:r>
          </w:p>
        </w:tc>
        <w:tc>
          <w:tcPr>
            <w:tcW w:w="3402" w:type="dxa"/>
            <w:shd w:val="clear" w:color="auto" w:fill="FFFFFF"/>
            <w:tcMar>
              <w:top w:w="80" w:type="dxa"/>
              <w:left w:w="100" w:type="dxa"/>
              <w:bottom w:w="80" w:type="dxa"/>
              <w:right w:w="100" w:type="dxa"/>
            </w:tcMar>
            <w:vAlign w:val="center"/>
          </w:tcPr>
          <w:p w14:paraId="7F0D9B9B" w14:textId="77777777" w:rsidR="00B021B4" w:rsidRDefault="007A767F">
            <w:pPr>
              <w:spacing w:after="40"/>
            </w:pPr>
            <w:r>
              <w:rPr>
                <w:color w:val="000000"/>
                <w:sz w:val="17"/>
                <w:szCs w:val="17"/>
              </w:rPr>
              <w:t>Reconoce el acceso a una cantidad mínima de agua potable como condición de la vida digna</w:t>
            </w:r>
          </w:p>
        </w:tc>
        <w:tc>
          <w:tcPr>
            <w:tcW w:w="3402" w:type="dxa"/>
            <w:shd w:val="clear" w:color="auto" w:fill="FFFFFF"/>
            <w:tcMar>
              <w:top w:w="80" w:type="dxa"/>
              <w:left w:w="100" w:type="dxa"/>
              <w:bottom w:w="80" w:type="dxa"/>
              <w:right w:w="100" w:type="dxa"/>
            </w:tcMar>
            <w:vAlign w:val="center"/>
          </w:tcPr>
          <w:p w14:paraId="48179533" w14:textId="77777777" w:rsidR="00B021B4" w:rsidRDefault="007A767F">
            <w:pPr>
              <w:spacing w:after="40"/>
            </w:pPr>
            <w:r>
              <w:rPr>
                <w:color w:val="000000"/>
                <w:sz w:val="17"/>
                <w:szCs w:val="17"/>
              </w:rPr>
              <w:t>Relevante donde la Agenda ABC Local documente conflictos entre el uso del agua y otras actividades económicas (numeral 3.2)</w:t>
            </w:r>
          </w:p>
        </w:tc>
      </w:tr>
    </w:tbl>
    <w:p w14:paraId="28AF074E" w14:textId="77777777" w:rsidR="00432A65" w:rsidRDefault="00432A65">
      <w:pPr>
        <w:spacing w:after="180" w:line="276" w:lineRule="auto"/>
        <w:jc w:val="both"/>
        <w:rPr>
          <w:sz w:val="21"/>
          <w:szCs w:val="21"/>
        </w:rPr>
      </w:pPr>
    </w:p>
    <w:p w14:paraId="2B7DA28C" w14:textId="70B9F313" w:rsidR="00B021B4" w:rsidRDefault="007A767F">
      <w:pPr>
        <w:spacing w:after="180" w:line="276" w:lineRule="auto"/>
        <w:jc w:val="both"/>
      </w:pPr>
      <w:r>
        <w:rPr>
          <w:sz w:val="21"/>
          <w:szCs w:val="21"/>
        </w:rPr>
        <w:t>Ninguna de estas líneas jurisprudenciales es de aplicación automática: corresponde a cada Promotor, con el acompañamiento jurídico del programa, verificar si aplica al territorio específico, y a la autoridad ambiental de jurisdicción confirmar su alcance.</w:t>
      </w:r>
    </w:p>
    <w:p w14:paraId="0DD18CAF" w14:textId="77777777" w:rsidR="00B021B4" w:rsidRDefault="007A767F">
      <w:pPr>
        <w:pStyle w:val="Ttulo2"/>
        <w:spacing w:before="320" w:after="140"/>
      </w:pPr>
      <w:r>
        <w:rPr>
          <w:b/>
          <w:bCs/>
          <w:color w:val="1F3864"/>
          <w:sz w:val="24"/>
          <w:szCs w:val="24"/>
        </w:rPr>
        <w:t>9.4 Consulta previa</w:t>
      </w:r>
    </w:p>
    <w:p w14:paraId="3B0ED56A" w14:textId="77777777" w:rsidR="00B021B4" w:rsidRDefault="007A767F">
      <w:pPr>
        <w:spacing w:after="180" w:line="276" w:lineRule="auto"/>
        <w:jc w:val="both"/>
      </w:pPr>
      <w:r>
        <w:rPr>
          <w:sz w:val="21"/>
          <w:szCs w:val="21"/>
        </w:rPr>
        <w:t xml:space="preserve">Cuando la identificación de sujetos colectivos del Capítulo 0 de la Agenda ABC Local (numeral 7.2) confirme presencia de comunidades étnicas, la actuación del Promotor y de la Empresa Comunitaria correspondiente está sujeta al derecho fundamental a la consulta previa, reconocido en el Convenio 169 de la Organización Internacional del Trabajo (OIT), aprobado por Colombia mediante la Ley 21 de 1991. El Anexo Jurídico Territorial identifica cuándo puede aplicar la consulta previa; no la sustituye ni la agota: </w:t>
      </w:r>
      <w:r>
        <w:rPr>
          <w:sz w:val="21"/>
          <w:szCs w:val="21"/>
        </w:rPr>
        <w:t>la consulta previa, cuando proceda, la adelantan las autoridades competentes conforme al procedimiento legal vigente, no el Promotor ni la Empresa Comunitaria.</w:t>
      </w:r>
    </w:p>
    <w:p w14:paraId="431E140E" w14:textId="77777777" w:rsidR="00B021B4" w:rsidRDefault="007A767F">
      <w:pPr>
        <w:pStyle w:val="Ttulo2"/>
        <w:spacing w:before="320" w:after="140"/>
      </w:pPr>
      <w:r>
        <w:rPr>
          <w:b/>
          <w:bCs/>
          <w:color w:val="1F3864"/>
          <w:sz w:val="24"/>
          <w:szCs w:val="24"/>
        </w:rPr>
        <w:t>9.5 Vacíos jurídicos identificados</w:t>
      </w:r>
    </w:p>
    <w:p w14:paraId="73F4410A" w14:textId="77777777" w:rsidR="00B021B4" w:rsidRDefault="007A767F">
      <w:pPr>
        <w:spacing w:after="180" w:line="276" w:lineRule="auto"/>
        <w:jc w:val="both"/>
      </w:pPr>
      <w:r>
        <w:rPr>
          <w:sz w:val="21"/>
          <w:szCs w:val="21"/>
        </w:rPr>
        <w:t>Este numeral no cierra las siguientes preguntas jurídicas, que quedan identificadas para su resolución en el desarrollo posterior del programa:</w:t>
      </w:r>
    </w:p>
    <w:p w14:paraId="7C70024F" w14:textId="77777777" w:rsidR="00B021B4" w:rsidRDefault="007A767F">
      <w:pPr>
        <w:pStyle w:val="Prrafodelista"/>
        <w:numPr>
          <w:ilvl w:val="0"/>
          <w:numId w:val="2"/>
        </w:numPr>
        <w:spacing w:after="120" w:line="276" w:lineRule="auto"/>
        <w:jc w:val="both"/>
      </w:pPr>
      <w:r>
        <w:rPr>
          <w:b/>
          <w:bCs/>
          <w:sz w:val="21"/>
          <w:szCs w:val="21"/>
        </w:rPr>
        <w:t xml:space="preserve">Figura jurídica de la Empresa Comunitaria. </w:t>
      </w:r>
      <w:r>
        <w:rPr>
          <w:sz w:val="21"/>
          <w:szCs w:val="21"/>
        </w:rPr>
        <w:t>El programa no crea una figura jurídica nueva ni única: cada Empresa Comunitaria adopta la forma jurídica existente que mejor se ajuste a su tipo de cliente (numeral 7.3, Paso 5). Esto significa que el régimen aplicable —tributario, de contratación, de responsabilidad— varía según la figura elegida en cada caso.</w:t>
      </w:r>
    </w:p>
    <w:p w14:paraId="70157D45" w14:textId="77777777" w:rsidR="00B021B4" w:rsidRDefault="007A767F">
      <w:pPr>
        <w:pStyle w:val="Prrafodelista"/>
        <w:numPr>
          <w:ilvl w:val="0"/>
          <w:numId w:val="2"/>
        </w:numPr>
        <w:spacing w:after="120" w:line="276" w:lineRule="auto"/>
        <w:jc w:val="both"/>
      </w:pPr>
      <w:r>
        <w:rPr>
          <w:b/>
          <w:bCs/>
          <w:sz w:val="21"/>
          <w:szCs w:val="21"/>
        </w:rPr>
        <w:t xml:space="preserve">Aplicabilidad del Decreto 092 de 2017. </w:t>
      </w:r>
      <w:r>
        <w:rPr>
          <w:sz w:val="21"/>
          <w:szCs w:val="21"/>
        </w:rPr>
        <w:t>Este decreto regula específicamente la contratación con entidades sin ánimo de lucro; si una Empresa Comunitaria se organiza bajo una figura distinta, su relación contractual con una entidad pública debe evaluarse bajo el régimen general de contratación pública que corresponda a esa figura.</w:t>
      </w:r>
    </w:p>
    <w:p w14:paraId="0373A18D" w14:textId="77777777" w:rsidR="00B021B4" w:rsidRDefault="007A767F">
      <w:pPr>
        <w:pStyle w:val="Prrafodelista"/>
        <w:numPr>
          <w:ilvl w:val="0"/>
          <w:numId w:val="2"/>
        </w:numPr>
        <w:spacing w:after="120" w:line="276" w:lineRule="auto"/>
        <w:jc w:val="both"/>
      </w:pPr>
      <w:r>
        <w:rPr>
          <w:b/>
          <w:bCs/>
          <w:sz w:val="21"/>
          <w:szCs w:val="21"/>
        </w:rPr>
        <w:t xml:space="preserve">Cláusula contractual de suspensión por incumplimiento del umbral ecológico. </w:t>
      </w:r>
      <w:r>
        <w:rPr>
          <w:sz w:val="21"/>
          <w:szCs w:val="21"/>
        </w:rPr>
        <w:t>Esta cláusula, mencionada en los numerales 6.3, 7.4 y 7.7, no cuenta todavía con un modelo estándar validado jurídicamente; se recomienda su revisión por la oficina jurídica competente antes de incorporarla de manera uniforme en los contratos de prestación de servicios ambientales.</w:t>
      </w:r>
    </w:p>
    <w:p w14:paraId="06095DD7" w14:textId="77777777" w:rsidR="00B021B4" w:rsidRDefault="007A767F">
      <w:pPr>
        <w:pStyle w:val="Prrafodelista"/>
        <w:numPr>
          <w:ilvl w:val="0"/>
          <w:numId w:val="2"/>
        </w:numPr>
        <w:spacing w:after="120" w:line="276" w:lineRule="auto"/>
        <w:jc w:val="both"/>
      </w:pPr>
      <w:r>
        <w:rPr>
          <w:b/>
          <w:bCs/>
          <w:sz w:val="21"/>
          <w:szCs w:val="21"/>
        </w:rPr>
        <w:t xml:space="preserve">Naturaleza de la vinculación del Promotor ABC. </w:t>
      </w:r>
      <w:r>
        <w:rPr>
          <w:sz w:val="21"/>
          <w:szCs w:val="21"/>
        </w:rPr>
        <w:t>Como se precisó en el numeral 4.2, el Promotor no adquiere la calidad de servidor público ni de trabajador dependiente; su vinculación se resuelve mediante figuras contractuales ya existentes (beca-estipendio en la Fase 1, contrato de prestación de servicios en la Fase 2). El programa no crea, y no puede crear por sí mismo, una nueva categoría jurídica de vinculación laboral.</w:t>
      </w:r>
    </w:p>
    <w:p w14:paraId="3061BCC0" w14:textId="77777777" w:rsidR="00B021B4" w:rsidRDefault="007A767F">
      <w:pPr>
        <w:pStyle w:val="Ttulo2"/>
        <w:spacing w:before="320" w:after="140"/>
      </w:pPr>
      <w:r>
        <w:rPr>
          <w:b/>
          <w:bCs/>
          <w:color w:val="1F3864"/>
          <w:sz w:val="24"/>
          <w:szCs w:val="24"/>
        </w:rPr>
        <w:t>9.6 Remisión a acompañamiento jurídico</w:t>
      </w:r>
    </w:p>
    <w:p w14:paraId="3092DBB5" w14:textId="77777777" w:rsidR="00B021B4" w:rsidRDefault="007A767F">
      <w:pPr>
        <w:spacing w:after="180" w:line="276" w:lineRule="auto"/>
        <w:jc w:val="both"/>
      </w:pPr>
      <w:r>
        <w:rPr>
          <w:sz w:val="21"/>
          <w:szCs w:val="21"/>
        </w:rPr>
        <w:t>La resolución de estos vacíos, caso por caso y territorio por territorio, corresponde al acompañamiento jurídico del programa, ya mencionado en los numerales 7.3 y 7.4 (asesoría jurídica sobre la figura societaria, y sobre la negociación y lectura de los contratos). Este numeral no reemplaza ese acompañamiento: fija el marco normativo general dentro del cual opera.</w:t>
      </w:r>
    </w:p>
    <w:p w14:paraId="0D036CF3" w14:textId="77777777" w:rsidR="00B021B4" w:rsidRDefault="007A767F">
      <w:pPr>
        <w:pStyle w:val="Ttulo1"/>
        <w:pageBreakBefore/>
        <w:spacing w:after="200"/>
      </w:pPr>
      <w:r>
        <w:rPr>
          <w:b/>
          <w:bCs/>
          <w:color w:val="1F3864"/>
          <w:sz w:val="30"/>
          <w:szCs w:val="30"/>
        </w:rPr>
        <w:t>10. Focalización y despliegue territorial nacional</w:t>
      </w:r>
    </w:p>
    <w:p w14:paraId="5777509C" w14:textId="77777777" w:rsidR="00B021B4" w:rsidRDefault="007A767F">
      <w:pPr>
        <w:pStyle w:val="Ttulo2"/>
        <w:spacing w:before="320" w:after="140"/>
      </w:pPr>
      <w:r>
        <w:rPr>
          <w:b/>
          <w:bCs/>
          <w:color w:val="1F3864"/>
          <w:sz w:val="24"/>
          <w:szCs w:val="24"/>
        </w:rPr>
        <w:t>10.1 Principio: criterios nacionales, decisión concertada</w:t>
      </w:r>
    </w:p>
    <w:p w14:paraId="175C6291" w14:textId="77777777" w:rsidR="00B021B4" w:rsidRDefault="007A767F">
      <w:pPr>
        <w:spacing w:after="180" w:line="276" w:lineRule="auto"/>
        <w:jc w:val="both"/>
      </w:pPr>
      <w:r>
        <w:rPr>
          <w:sz w:val="21"/>
          <w:szCs w:val="21"/>
        </w:rPr>
        <w:t>Este numeral fija los criterios técnicos que el Ministerio pone a disposición de las Corporaciones y autoridades ambientales urbanas para focalizar la vinculación de Promotores y secuenciar su despliegue. No asigna municipios ni departamentos específicos a ninguna Corporación: esa decisión, en ejercicio de su autonomía, corresponde a cada una al formular su proyecto departamental o distrital (numeral 17).</w:t>
      </w:r>
    </w:p>
    <w:p w14:paraId="4E3E0BBF" w14:textId="77777777" w:rsidR="00B021B4" w:rsidRDefault="007A767F">
      <w:pPr>
        <w:pStyle w:val="Ttulo2"/>
        <w:spacing w:before="320" w:after="140"/>
      </w:pPr>
      <w:r>
        <w:rPr>
          <w:b/>
          <w:bCs/>
          <w:color w:val="1F3864"/>
          <w:sz w:val="24"/>
          <w:szCs w:val="24"/>
        </w:rPr>
        <w:t>10.2 Población objetivo prioritaria para la vinculación como Promotor</w:t>
      </w:r>
    </w:p>
    <w:p w14:paraId="3D558BA2" w14:textId="77777777" w:rsidR="00B021B4" w:rsidRDefault="007A767F">
      <w:pPr>
        <w:spacing w:after="180" w:line="276" w:lineRule="auto"/>
        <w:jc w:val="both"/>
      </w:pPr>
      <w:r>
        <w:rPr>
          <w:sz w:val="21"/>
          <w:szCs w:val="21"/>
        </w:rPr>
        <w:t>Con base en el diagnóstico del numeral 2 se proponen los siguientes criterios orientativos:</w:t>
      </w:r>
    </w:p>
    <w:tbl>
      <w:tblPr>
        <w:tblW w:w="8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7"/>
        <w:gridCol w:w="3685"/>
        <w:gridCol w:w="3685"/>
      </w:tblGrid>
      <w:tr w:rsidR="00B021B4" w14:paraId="5F74B0B1" w14:textId="77777777" w:rsidTr="00432A65">
        <w:trPr>
          <w:tblHeader/>
        </w:trPr>
        <w:tc>
          <w:tcPr>
            <w:tcW w:w="1417" w:type="dxa"/>
            <w:shd w:val="clear" w:color="auto" w:fill="1F3864"/>
            <w:tcMar>
              <w:top w:w="80" w:type="dxa"/>
              <w:left w:w="100" w:type="dxa"/>
              <w:bottom w:w="80" w:type="dxa"/>
              <w:right w:w="100" w:type="dxa"/>
            </w:tcMar>
            <w:vAlign w:val="center"/>
          </w:tcPr>
          <w:p w14:paraId="15DA9940" w14:textId="77777777" w:rsidR="00B021B4" w:rsidRDefault="007A767F">
            <w:pPr>
              <w:spacing w:after="40"/>
            </w:pPr>
            <w:r>
              <w:rPr>
                <w:b/>
                <w:bCs/>
                <w:color w:val="FFFFFF"/>
                <w:sz w:val="18"/>
                <w:szCs w:val="18"/>
              </w:rPr>
              <w:t>Prioridad</w:t>
            </w:r>
          </w:p>
        </w:tc>
        <w:tc>
          <w:tcPr>
            <w:tcW w:w="3685" w:type="dxa"/>
            <w:shd w:val="clear" w:color="auto" w:fill="1F3864"/>
            <w:tcMar>
              <w:top w:w="80" w:type="dxa"/>
              <w:left w:w="100" w:type="dxa"/>
              <w:bottom w:w="80" w:type="dxa"/>
              <w:right w:w="100" w:type="dxa"/>
            </w:tcMar>
            <w:vAlign w:val="center"/>
          </w:tcPr>
          <w:p w14:paraId="7E35E617" w14:textId="77777777" w:rsidR="00B021B4" w:rsidRDefault="007A767F">
            <w:pPr>
              <w:spacing w:after="40"/>
            </w:pPr>
            <w:r>
              <w:rPr>
                <w:b/>
                <w:bCs/>
                <w:color w:val="FFFFFF"/>
                <w:sz w:val="18"/>
                <w:szCs w:val="18"/>
              </w:rPr>
              <w:t>Población</w:t>
            </w:r>
          </w:p>
        </w:tc>
        <w:tc>
          <w:tcPr>
            <w:tcW w:w="3685" w:type="dxa"/>
            <w:shd w:val="clear" w:color="auto" w:fill="1F3864"/>
            <w:tcMar>
              <w:top w:w="80" w:type="dxa"/>
              <w:left w:w="100" w:type="dxa"/>
              <w:bottom w:w="80" w:type="dxa"/>
              <w:right w:w="100" w:type="dxa"/>
            </w:tcMar>
            <w:vAlign w:val="center"/>
          </w:tcPr>
          <w:p w14:paraId="74C9093F" w14:textId="77777777" w:rsidR="00B021B4" w:rsidRDefault="007A767F">
            <w:pPr>
              <w:spacing w:after="40"/>
            </w:pPr>
            <w:r>
              <w:rPr>
                <w:b/>
                <w:bCs/>
                <w:color w:val="FFFFFF"/>
                <w:sz w:val="18"/>
                <w:szCs w:val="18"/>
              </w:rPr>
              <w:t>Justificación desde el diagnóstico</w:t>
            </w:r>
          </w:p>
        </w:tc>
      </w:tr>
      <w:tr w:rsidR="00B021B4" w14:paraId="204FF61D" w14:textId="77777777" w:rsidTr="00432A65">
        <w:tc>
          <w:tcPr>
            <w:tcW w:w="1417" w:type="dxa"/>
            <w:shd w:val="clear" w:color="auto" w:fill="F2F2F2"/>
            <w:tcMar>
              <w:top w:w="80" w:type="dxa"/>
              <w:left w:w="100" w:type="dxa"/>
              <w:bottom w:w="80" w:type="dxa"/>
              <w:right w:w="100" w:type="dxa"/>
            </w:tcMar>
            <w:vAlign w:val="center"/>
          </w:tcPr>
          <w:p w14:paraId="1AAB6B6B" w14:textId="77777777" w:rsidR="00B021B4" w:rsidRDefault="007A767F">
            <w:pPr>
              <w:spacing w:after="40"/>
            </w:pPr>
            <w:r>
              <w:rPr>
                <w:color w:val="000000"/>
                <w:sz w:val="17"/>
                <w:szCs w:val="17"/>
              </w:rPr>
              <w:t>Prioritaria</w:t>
            </w:r>
          </w:p>
        </w:tc>
        <w:tc>
          <w:tcPr>
            <w:tcW w:w="3685" w:type="dxa"/>
            <w:shd w:val="clear" w:color="auto" w:fill="F2F2F2"/>
            <w:tcMar>
              <w:top w:w="80" w:type="dxa"/>
              <w:left w:w="100" w:type="dxa"/>
              <w:bottom w:w="80" w:type="dxa"/>
              <w:right w:w="100" w:type="dxa"/>
            </w:tcMar>
            <w:vAlign w:val="center"/>
          </w:tcPr>
          <w:p w14:paraId="3D4497AD" w14:textId="77777777" w:rsidR="00B021B4" w:rsidRDefault="007A767F">
            <w:pPr>
              <w:spacing w:after="40"/>
            </w:pPr>
            <w:r>
              <w:rPr>
                <w:color w:val="000000"/>
                <w:sz w:val="17"/>
                <w:szCs w:val="17"/>
              </w:rPr>
              <w:t>Jóvenes rurales sin ocupación formal</w:t>
            </w:r>
          </w:p>
        </w:tc>
        <w:tc>
          <w:tcPr>
            <w:tcW w:w="3685" w:type="dxa"/>
            <w:shd w:val="clear" w:color="auto" w:fill="F2F2F2"/>
            <w:tcMar>
              <w:top w:w="80" w:type="dxa"/>
              <w:left w:w="100" w:type="dxa"/>
              <w:bottom w:w="80" w:type="dxa"/>
              <w:right w:w="100" w:type="dxa"/>
            </w:tcMar>
            <w:vAlign w:val="center"/>
          </w:tcPr>
          <w:p w14:paraId="0B7B9D58" w14:textId="77777777" w:rsidR="00B021B4" w:rsidRDefault="007A767F">
            <w:pPr>
              <w:spacing w:after="40"/>
            </w:pPr>
            <w:r>
              <w:rPr>
                <w:color w:val="000000"/>
                <w:sz w:val="17"/>
                <w:szCs w:val="17"/>
              </w:rPr>
              <w:t>Grupo más expuesto a ser absorbido por economías ilegales (numeral 2.4)</w:t>
            </w:r>
          </w:p>
        </w:tc>
      </w:tr>
      <w:tr w:rsidR="00B021B4" w14:paraId="7802BC5E" w14:textId="77777777" w:rsidTr="00432A65">
        <w:tc>
          <w:tcPr>
            <w:tcW w:w="1417" w:type="dxa"/>
            <w:shd w:val="clear" w:color="auto" w:fill="FFFFFF"/>
            <w:tcMar>
              <w:top w:w="80" w:type="dxa"/>
              <w:left w:w="100" w:type="dxa"/>
              <w:bottom w:w="80" w:type="dxa"/>
              <w:right w:w="100" w:type="dxa"/>
            </w:tcMar>
            <w:vAlign w:val="center"/>
          </w:tcPr>
          <w:p w14:paraId="36A17267" w14:textId="77777777" w:rsidR="00B021B4" w:rsidRDefault="007A767F">
            <w:pPr>
              <w:spacing w:after="40"/>
            </w:pPr>
            <w:r>
              <w:rPr>
                <w:color w:val="000000"/>
                <w:sz w:val="17"/>
                <w:szCs w:val="17"/>
              </w:rPr>
              <w:t>Prioritaria</w:t>
            </w:r>
          </w:p>
        </w:tc>
        <w:tc>
          <w:tcPr>
            <w:tcW w:w="3685" w:type="dxa"/>
            <w:shd w:val="clear" w:color="auto" w:fill="FFFFFF"/>
            <w:tcMar>
              <w:top w:w="80" w:type="dxa"/>
              <w:left w:w="100" w:type="dxa"/>
              <w:bottom w:w="80" w:type="dxa"/>
              <w:right w:w="100" w:type="dxa"/>
            </w:tcMar>
            <w:vAlign w:val="center"/>
          </w:tcPr>
          <w:p w14:paraId="6AAEB846" w14:textId="77777777" w:rsidR="00B021B4" w:rsidRDefault="007A767F">
            <w:pPr>
              <w:spacing w:after="40"/>
            </w:pPr>
            <w:r>
              <w:rPr>
                <w:color w:val="000000"/>
                <w:sz w:val="17"/>
                <w:szCs w:val="17"/>
              </w:rPr>
              <w:t>Comunidades étnicas con consejos comunitarios o resguardos constituidos</w:t>
            </w:r>
          </w:p>
        </w:tc>
        <w:tc>
          <w:tcPr>
            <w:tcW w:w="3685" w:type="dxa"/>
            <w:shd w:val="clear" w:color="auto" w:fill="FFFFFF"/>
            <w:tcMar>
              <w:top w:w="80" w:type="dxa"/>
              <w:left w:w="100" w:type="dxa"/>
              <w:bottom w:w="80" w:type="dxa"/>
              <w:right w:w="100" w:type="dxa"/>
            </w:tcMar>
            <w:vAlign w:val="center"/>
          </w:tcPr>
          <w:p w14:paraId="4BE053FC" w14:textId="77777777" w:rsidR="00B021B4" w:rsidRDefault="007A767F">
            <w:pPr>
              <w:spacing w:after="40"/>
            </w:pPr>
            <w:r>
              <w:rPr>
                <w:color w:val="000000"/>
                <w:sz w:val="17"/>
                <w:szCs w:val="17"/>
              </w:rPr>
              <w:t>Mayor brecha social y mayor presión de economía ilegal en sus territorios</w:t>
            </w:r>
          </w:p>
        </w:tc>
      </w:tr>
      <w:tr w:rsidR="00B021B4" w14:paraId="6686DDEE" w14:textId="77777777" w:rsidTr="00432A65">
        <w:tc>
          <w:tcPr>
            <w:tcW w:w="1417" w:type="dxa"/>
            <w:shd w:val="clear" w:color="auto" w:fill="F2F2F2"/>
            <w:tcMar>
              <w:top w:w="80" w:type="dxa"/>
              <w:left w:w="100" w:type="dxa"/>
              <w:bottom w:w="80" w:type="dxa"/>
              <w:right w:w="100" w:type="dxa"/>
            </w:tcMar>
            <w:vAlign w:val="center"/>
          </w:tcPr>
          <w:p w14:paraId="1C01497A" w14:textId="77777777" w:rsidR="00B021B4" w:rsidRDefault="007A767F">
            <w:pPr>
              <w:spacing w:after="40"/>
            </w:pPr>
            <w:r>
              <w:rPr>
                <w:color w:val="000000"/>
                <w:sz w:val="17"/>
                <w:szCs w:val="17"/>
              </w:rPr>
              <w:t>Prioritaria</w:t>
            </w:r>
          </w:p>
        </w:tc>
        <w:tc>
          <w:tcPr>
            <w:tcW w:w="3685" w:type="dxa"/>
            <w:shd w:val="clear" w:color="auto" w:fill="F2F2F2"/>
            <w:tcMar>
              <w:top w:w="80" w:type="dxa"/>
              <w:left w:w="100" w:type="dxa"/>
              <w:bottom w:w="80" w:type="dxa"/>
              <w:right w:w="100" w:type="dxa"/>
            </w:tcMar>
            <w:vAlign w:val="center"/>
          </w:tcPr>
          <w:p w14:paraId="786C9360" w14:textId="77777777" w:rsidR="00B021B4" w:rsidRDefault="007A767F">
            <w:pPr>
              <w:spacing w:after="40"/>
            </w:pPr>
            <w:r>
              <w:rPr>
                <w:color w:val="000000"/>
                <w:sz w:val="17"/>
                <w:szCs w:val="17"/>
              </w:rPr>
              <w:t>Pescadores artesanales y comunidades de zonas costeras y fluviales</w:t>
            </w:r>
          </w:p>
        </w:tc>
        <w:tc>
          <w:tcPr>
            <w:tcW w:w="3685" w:type="dxa"/>
            <w:shd w:val="clear" w:color="auto" w:fill="F2F2F2"/>
            <w:tcMar>
              <w:top w:w="80" w:type="dxa"/>
              <w:left w:w="100" w:type="dxa"/>
              <w:bottom w:w="80" w:type="dxa"/>
              <w:right w:w="100" w:type="dxa"/>
            </w:tcMar>
            <w:vAlign w:val="center"/>
          </w:tcPr>
          <w:p w14:paraId="785EC3B5" w14:textId="77777777" w:rsidR="00B021B4" w:rsidRDefault="007A767F">
            <w:pPr>
              <w:spacing w:after="40"/>
            </w:pPr>
            <w:r>
              <w:rPr>
                <w:color w:val="000000"/>
                <w:sz w:val="17"/>
                <w:szCs w:val="17"/>
              </w:rPr>
              <w:t>Vinculación directa a los instrumentos de los ejes Agua y Biodiversidad</w:t>
            </w:r>
          </w:p>
        </w:tc>
      </w:tr>
      <w:tr w:rsidR="00B021B4" w14:paraId="5073D2AD" w14:textId="77777777" w:rsidTr="00432A65">
        <w:tc>
          <w:tcPr>
            <w:tcW w:w="1417" w:type="dxa"/>
            <w:shd w:val="clear" w:color="auto" w:fill="FFFFFF"/>
            <w:tcMar>
              <w:top w:w="80" w:type="dxa"/>
              <w:left w:w="100" w:type="dxa"/>
              <w:bottom w:w="80" w:type="dxa"/>
              <w:right w:w="100" w:type="dxa"/>
            </w:tcMar>
            <w:vAlign w:val="center"/>
          </w:tcPr>
          <w:p w14:paraId="5EFCD1F2" w14:textId="77777777" w:rsidR="00B021B4" w:rsidRDefault="007A767F">
            <w:pPr>
              <w:spacing w:after="40"/>
            </w:pPr>
            <w:r>
              <w:rPr>
                <w:color w:val="000000"/>
                <w:sz w:val="17"/>
                <w:szCs w:val="17"/>
              </w:rPr>
              <w:t>Complementaria</w:t>
            </w:r>
          </w:p>
        </w:tc>
        <w:tc>
          <w:tcPr>
            <w:tcW w:w="3685" w:type="dxa"/>
            <w:shd w:val="clear" w:color="auto" w:fill="FFFFFF"/>
            <w:tcMar>
              <w:top w:w="80" w:type="dxa"/>
              <w:left w:w="100" w:type="dxa"/>
              <w:bottom w:w="80" w:type="dxa"/>
              <w:right w:w="100" w:type="dxa"/>
            </w:tcMar>
            <w:vAlign w:val="center"/>
          </w:tcPr>
          <w:p w14:paraId="240F0CA1" w14:textId="77777777" w:rsidR="00B021B4" w:rsidRDefault="007A767F">
            <w:pPr>
              <w:spacing w:after="40"/>
            </w:pPr>
            <w:r>
              <w:rPr>
                <w:color w:val="000000"/>
                <w:sz w:val="17"/>
                <w:szCs w:val="17"/>
              </w:rPr>
              <w:t>Mujeres rurales cabeza de familia</w:t>
            </w:r>
          </w:p>
        </w:tc>
        <w:tc>
          <w:tcPr>
            <w:tcW w:w="3685" w:type="dxa"/>
            <w:shd w:val="clear" w:color="auto" w:fill="FFFFFF"/>
            <w:tcMar>
              <w:top w:w="80" w:type="dxa"/>
              <w:left w:w="100" w:type="dxa"/>
              <w:bottom w:w="80" w:type="dxa"/>
              <w:right w:w="100" w:type="dxa"/>
            </w:tcMar>
            <w:vAlign w:val="center"/>
          </w:tcPr>
          <w:p w14:paraId="70643C8D" w14:textId="77777777" w:rsidR="00B021B4" w:rsidRDefault="007A767F">
            <w:pPr>
              <w:spacing w:after="40"/>
            </w:pPr>
            <w:r>
              <w:rPr>
                <w:color w:val="000000"/>
                <w:sz w:val="17"/>
                <w:szCs w:val="17"/>
              </w:rPr>
              <w:t>Protagonismo territorial reconocido por la Política ABC</w:t>
            </w:r>
          </w:p>
        </w:tc>
      </w:tr>
      <w:tr w:rsidR="00B021B4" w14:paraId="5153A8F4" w14:textId="77777777" w:rsidTr="00432A65">
        <w:tc>
          <w:tcPr>
            <w:tcW w:w="1417" w:type="dxa"/>
            <w:shd w:val="clear" w:color="auto" w:fill="F2F2F2"/>
            <w:tcMar>
              <w:top w:w="80" w:type="dxa"/>
              <w:left w:w="100" w:type="dxa"/>
              <w:bottom w:w="80" w:type="dxa"/>
              <w:right w:w="100" w:type="dxa"/>
            </w:tcMar>
            <w:vAlign w:val="center"/>
          </w:tcPr>
          <w:p w14:paraId="06660E71" w14:textId="77777777" w:rsidR="00B021B4" w:rsidRDefault="007A767F">
            <w:pPr>
              <w:spacing w:after="40"/>
            </w:pPr>
            <w:r>
              <w:rPr>
                <w:color w:val="000000"/>
                <w:sz w:val="17"/>
                <w:szCs w:val="17"/>
              </w:rPr>
              <w:t>Complementaria</w:t>
            </w:r>
          </w:p>
        </w:tc>
        <w:tc>
          <w:tcPr>
            <w:tcW w:w="3685" w:type="dxa"/>
            <w:shd w:val="clear" w:color="auto" w:fill="F2F2F2"/>
            <w:tcMar>
              <w:top w:w="80" w:type="dxa"/>
              <w:left w:w="100" w:type="dxa"/>
              <w:bottom w:w="80" w:type="dxa"/>
              <w:right w:w="100" w:type="dxa"/>
            </w:tcMar>
            <w:vAlign w:val="center"/>
          </w:tcPr>
          <w:p w14:paraId="1444C57E" w14:textId="77777777" w:rsidR="00B021B4" w:rsidRDefault="007A767F">
            <w:pPr>
              <w:spacing w:after="40"/>
            </w:pPr>
            <w:r>
              <w:rPr>
                <w:color w:val="000000"/>
                <w:sz w:val="17"/>
                <w:szCs w:val="17"/>
              </w:rPr>
              <w:t>Recicladores organizados y pequeños productores agroforestales</w:t>
            </w:r>
          </w:p>
        </w:tc>
        <w:tc>
          <w:tcPr>
            <w:tcW w:w="3685" w:type="dxa"/>
            <w:shd w:val="clear" w:color="auto" w:fill="F2F2F2"/>
            <w:tcMar>
              <w:top w:w="80" w:type="dxa"/>
              <w:left w:w="100" w:type="dxa"/>
              <w:bottom w:w="80" w:type="dxa"/>
              <w:right w:w="100" w:type="dxa"/>
            </w:tcMar>
            <w:vAlign w:val="center"/>
          </w:tcPr>
          <w:p w14:paraId="2D592E58" w14:textId="77777777" w:rsidR="00B021B4" w:rsidRDefault="007A767F">
            <w:pPr>
              <w:spacing w:after="40"/>
            </w:pPr>
            <w:r>
              <w:rPr>
                <w:color w:val="000000"/>
                <w:sz w:val="17"/>
                <w:szCs w:val="17"/>
              </w:rPr>
              <w:t>Población parcialmente formalizada, conectable a nuevas líneas de ingreso</w:t>
            </w:r>
          </w:p>
        </w:tc>
      </w:tr>
    </w:tbl>
    <w:p w14:paraId="7822C743" w14:textId="77777777" w:rsidR="00432A65" w:rsidRDefault="00432A65">
      <w:pPr>
        <w:spacing w:after="180" w:line="276" w:lineRule="auto"/>
        <w:jc w:val="both"/>
        <w:rPr>
          <w:sz w:val="21"/>
          <w:szCs w:val="21"/>
        </w:rPr>
      </w:pPr>
    </w:p>
    <w:p w14:paraId="11858152" w14:textId="5DB80849" w:rsidR="00B021B4" w:rsidRDefault="007A767F">
      <w:pPr>
        <w:spacing w:after="180" w:line="276" w:lineRule="auto"/>
        <w:jc w:val="both"/>
      </w:pPr>
      <w:r>
        <w:rPr>
          <w:sz w:val="21"/>
          <w:szCs w:val="21"/>
        </w:rPr>
        <w:t>Esta población objetivo, deliberadamente amplia, es la que sustenta el criterio de selección del numeral 10.3: ninguno de los cinco grupos anteriores está definido por edad, de modo que la meta nacional de vinculación (numeral 6.1) se refiere en todos los numerales de este documento a “Promotores ABC”, no a “jóvenes”, para no restringir de hecho una población objetivo que la propia política define de manera más amplia.</w:t>
      </w:r>
    </w:p>
    <w:p w14:paraId="49BED0C0" w14:textId="77777777" w:rsidR="00B021B4" w:rsidRDefault="007A767F">
      <w:pPr>
        <w:pStyle w:val="Ttulo2"/>
        <w:spacing w:before="320" w:after="140"/>
      </w:pPr>
      <w:r>
        <w:rPr>
          <w:b/>
          <w:bCs/>
          <w:color w:val="1F3864"/>
          <w:sz w:val="24"/>
          <w:szCs w:val="24"/>
        </w:rPr>
        <w:t>10.3 Criterios de selección individual del Promotor</w:t>
      </w:r>
    </w:p>
    <w:p w14:paraId="385B24CD" w14:textId="77777777" w:rsidR="00B021B4" w:rsidRDefault="007A767F">
      <w:pPr>
        <w:spacing w:after="180" w:line="276" w:lineRule="auto"/>
        <w:jc w:val="both"/>
      </w:pPr>
      <w:r>
        <w:rPr>
          <w:sz w:val="21"/>
          <w:szCs w:val="21"/>
        </w:rPr>
        <w:t>Estos criterios de elegibilidad son distintos de los perfiles complementarios de equipo ya fijados en el numeral 6.2 (emprendedor empresarial, emprendedor social, comunicador, líder territorial): mientras el numeral 6.2 define qué roles debe cubrir un equipo territorial, este numeral fija las condiciones mínimas que cada persona debe cumplir para ser elegible.</w:t>
      </w:r>
    </w:p>
    <w:p w14:paraId="1B9F9827" w14:textId="77777777" w:rsidR="00B021B4" w:rsidRDefault="007A767F">
      <w:pPr>
        <w:pStyle w:val="Prrafodelista"/>
        <w:numPr>
          <w:ilvl w:val="0"/>
          <w:numId w:val="2"/>
        </w:numPr>
        <w:spacing w:after="120" w:line="276" w:lineRule="auto"/>
        <w:jc w:val="both"/>
      </w:pPr>
      <w:r>
        <w:rPr>
          <w:b/>
          <w:bCs/>
          <w:sz w:val="21"/>
          <w:szCs w:val="21"/>
        </w:rPr>
        <w:t xml:space="preserve">Arraigo territorial verificable: </w:t>
      </w:r>
      <w:r>
        <w:rPr>
          <w:sz w:val="21"/>
          <w:szCs w:val="21"/>
        </w:rPr>
        <w:t>residencia efectiva y continua en el municipio, vereda o comuna donde ejercerá.</w:t>
      </w:r>
    </w:p>
    <w:p w14:paraId="549CD52D" w14:textId="77777777" w:rsidR="00B021B4" w:rsidRDefault="007A767F">
      <w:pPr>
        <w:pStyle w:val="Prrafodelista"/>
        <w:numPr>
          <w:ilvl w:val="0"/>
          <w:numId w:val="2"/>
        </w:numPr>
        <w:spacing w:after="120" w:line="276" w:lineRule="auto"/>
        <w:jc w:val="both"/>
      </w:pPr>
      <w:r>
        <w:rPr>
          <w:b/>
          <w:bCs/>
          <w:sz w:val="21"/>
          <w:szCs w:val="21"/>
        </w:rPr>
        <w:t xml:space="preserve">Liderazgo comunitario reconocido: </w:t>
      </w:r>
      <w:r>
        <w:rPr>
          <w:sz w:val="21"/>
          <w:szCs w:val="21"/>
        </w:rPr>
        <w:t>aval de al menos una organización de base, sin implicar pertenencia formal obligatoria.</w:t>
      </w:r>
    </w:p>
    <w:p w14:paraId="1FAB045A" w14:textId="77777777" w:rsidR="00B021B4" w:rsidRDefault="007A767F">
      <w:pPr>
        <w:pStyle w:val="Prrafodelista"/>
        <w:numPr>
          <w:ilvl w:val="0"/>
          <w:numId w:val="2"/>
        </w:numPr>
        <w:spacing w:after="120" w:line="276" w:lineRule="auto"/>
        <w:jc w:val="both"/>
      </w:pPr>
      <w:r>
        <w:rPr>
          <w:b/>
          <w:bCs/>
          <w:sz w:val="21"/>
          <w:szCs w:val="21"/>
        </w:rPr>
        <w:t xml:space="preserve">Nivel educativo mínimo: </w:t>
      </w:r>
      <w:r>
        <w:rPr>
          <w:sz w:val="21"/>
          <w:szCs w:val="21"/>
        </w:rPr>
        <w:t>básica secundaria culminada, con flexibilidad en zonas de difícil acceso.</w:t>
      </w:r>
    </w:p>
    <w:p w14:paraId="7ED2C4D6" w14:textId="77777777" w:rsidR="00B021B4" w:rsidRDefault="007A767F">
      <w:pPr>
        <w:pStyle w:val="Prrafodelista"/>
        <w:numPr>
          <w:ilvl w:val="0"/>
          <w:numId w:val="2"/>
        </w:numPr>
        <w:spacing w:after="120" w:line="276" w:lineRule="auto"/>
        <w:jc w:val="both"/>
      </w:pPr>
      <w:r>
        <w:rPr>
          <w:sz w:val="21"/>
          <w:szCs w:val="21"/>
        </w:rPr>
        <w:t>Disponibilidad y disposición a operar una empresa comunitaria, no solo a recibir formación.</w:t>
      </w:r>
    </w:p>
    <w:p w14:paraId="76D64544" w14:textId="77777777" w:rsidR="00B021B4" w:rsidRDefault="007A767F">
      <w:pPr>
        <w:pStyle w:val="Prrafodelista"/>
        <w:numPr>
          <w:ilvl w:val="0"/>
          <w:numId w:val="2"/>
        </w:numPr>
        <w:spacing w:after="120" w:line="276" w:lineRule="auto"/>
        <w:jc w:val="both"/>
      </w:pPr>
      <w:r>
        <w:rPr>
          <w:b/>
          <w:bCs/>
          <w:sz w:val="21"/>
          <w:szCs w:val="21"/>
        </w:rPr>
        <w:t xml:space="preserve">Ausencia de conflicto de interés: </w:t>
      </w:r>
      <w:r>
        <w:rPr>
          <w:sz w:val="21"/>
          <w:szCs w:val="21"/>
        </w:rPr>
        <w:t>sin vinculación activa a minería ilegal, tala ilegal o cultivos de uso ilícito, verificable mediante declaración jurada y validación comunitaria.</w:t>
      </w:r>
    </w:p>
    <w:p w14:paraId="152C47C1" w14:textId="77777777" w:rsidR="00B021B4" w:rsidRDefault="007A767F">
      <w:pPr>
        <w:pStyle w:val="Ttulo2"/>
        <w:spacing w:before="320" w:after="140"/>
      </w:pPr>
      <w:r>
        <w:rPr>
          <w:b/>
          <w:bCs/>
          <w:color w:val="1F3864"/>
          <w:sz w:val="24"/>
          <w:szCs w:val="24"/>
        </w:rPr>
        <w:t>10.4 Tipologías territoriales: referencia ilustrativa, no estándar nacional</w:t>
      </w:r>
    </w:p>
    <w:p w14:paraId="5EC968F0" w14:textId="77777777" w:rsidR="00B021B4" w:rsidRDefault="007A767F">
      <w:pPr>
        <w:spacing w:after="180" w:line="276" w:lineRule="auto"/>
        <w:jc w:val="both"/>
      </w:pPr>
      <w:r>
        <w:rPr>
          <w:sz w:val="21"/>
          <w:szCs w:val="21"/>
        </w:rPr>
        <w:t>Como se precisó en el numeral 4.5, la definición de tipologías territoriales de Promotor es competencia de cada Corporación. A título puramente ilustrativo, este documento sugiere cuatro categorías genéricas —Fluvial-Costero, Portuario-Urbano, Urbano-Industrial y Agroforestal— que cada Corporación puede tomar como punto de partida, adaptar o sustituir por completo según las condiciones específicas de su territorio. Ninguna Corporación está obligada a adoptar esta clasificación ni las categorías que la compo</w:t>
      </w:r>
      <w:r>
        <w:rPr>
          <w:sz w:val="21"/>
          <w:szCs w:val="21"/>
        </w:rPr>
        <w:t>nen.</w:t>
      </w:r>
    </w:p>
    <w:p w14:paraId="6FCBB75F" w14:textId="77777777" w:rsidR="00B021B4" w:rsidRDefault="007A767F">
      <w:pPr>
        <w:pStyle w:val="Ttulo2"/>
        <w:spacing w:before="320" w:after="140"/>
      </w:pPr>
      <w:r>
        <w:rPr>
          <w:b/>
          <w:bCs/>
          <w:color w:val="1F3864"/>
          <w:sz w:val="24"/>
          <w:szCs w:val="24"/>
        </w:rPr>
        <w:t>10.5 Criterios nacionales para la secuencia de despliegue</w:t>
      </w:r>
    </w:p>
    <w:p w14:paraId="75469ED6" w14:textId="77777777" w:rsidR="00B021B4" w:rsidRDefault="007A767F">
      <w:pPr>
        <w:spacing w:after="180" w:line="276" w:lineRule="auto"/>
        <w:jc w:val="both"/>
      </w:pPr>
      <w:r>
        <w:rPr>
          <w:sz w:val="21"/>
          <w:szCs w:val="21"/>
        </w:rPr>
        <w:t>Además de la brecha de capacidad territorial diagnosticada en el numeral 2, dos datos nacionales adicionales son relevantes para que cada Corporación priorice su secuencia de despliegue:</w:t>
      </w:r>
    </w:p>
    <w:p w14:paraId="3148642A" w14:textId="77777777" w:rsidR="00B021B4" w:rsidRDefault="007A767F">
      <w:pPr>
        <w:spacing w:after="180" w:line="276" w:lineRule="auto"/>
        <w:jc w:val="both"/>
      </w:pPr>
      <w:r>
        <w:rPr>
          <w:sz w:val="21"/>
          <w:szCs w:val="21"/>
        </w:rPr>
        <w:t>La minería ilegal afecta a 29 de los 32 departamentos del país y a cerca de 340 municipios, más de la mitad del total nacional.</w:t>
      </w:r>
      <w:r>
        <w:rPr>
          <w:rStyle w:val="Refdenotaalpie"/>
        </w:rPr>
        <w:footnoteReference w:id="30"/>
      </w:r>
    </w:p>
    <w:p w14:paraId="413772CE" w14:textId="77777777" w:rsidR="00B021B4" w:rsidRDefault="007A767F">
      <w:pPr>
        <w:spacing w:after="180" w:line="276" w:lineRule="auto"/>
        <w:jc w:val="both"/>
      </w:pPr>
      <w:r>
        <w:rPr>
          <w:sz w:val="21"/>
          <w:szCs w:val="21"/>
        </w:rPr>
        <w:t>En los centros poblados y el área rural dispersa, la informalidad laboral alcanza 83,3 %, frente a niveles sustancialmente menores en las cabeceras urbanas.</w:t>
      </w:r>
      <w:r>
        <w:rPr>
          <w:rStyle w:val="Refdenotaalpie"/>
        </w:rPr>
        <w:footnoteReference w:id="31"/>
      </w:r>
    </w:p>
    <w:p w14:paraId="073C109F" w14:textId="77777777" w:rsidR="00B021B4" w:rsidRDefault="007A767F">
      <w:pPr>
        <w:spacing w:after="180" w:line="276" w:lineRule="auto"/>
        <w:jc w:val="both"/>
      </w:pPr>
      <w:r>
        <w:rPr>
          <w:sz w:val="21"/>
          <w:szCs w:val="21"/>
        </w:rPr>
        <w:t>Estos dos datos, junto con la convergencia de las cuatro brechas del numeral 2.6 (agua, biodiversidad, comunidades, monitoreo) y la baja cobertura institucional ya diagnosticada en el numeral 1.2, son el insumo técnico que el Ministerio pone a disposición de cada Corporación para que decida, dentro de su autonomía, en qué municipios de su jurisdicción concentrar los primeros cupos de la Fase 1. El Ministerio no fija un orden obligatorio de departamentos.</w:t>
      </w:r>
    </w:p>
    <w:p w14:paraId="265657B0" w14:textId="77777777" w:rsidR="00B021B4" w:rsidRDefault="007A767F">
      <w:pPr>
        <w:pStyle w:val="Ttulo2"/>
        <w:spacing w:before="320" w:after="140"/>
      </w:pPr>
      <w:r>
        <w:rPr>
          <w:b/>
          <w:bCs/>
          <w:color w:val="1F3864"/>
          <w:sz w:val="24"/>
          <w:szCs w:val="24"/>
        </w:rPr>
        <w:t>10.6 Qué corresponde a cada nivel en la focalización</w:t>
      </w:r>
    </w:p>
    <w:p w14:paraId="596ED00E" w14:textId="77777777" w:rsidR="00B021B4" w:rsidRDefault="007A767F">
      <w:pPr>
        <w:spacing w:after="180" w:line="276" w:lineRule="auto"/>
        <w:jc w:val="both"/>
      </w:pPr>
      <w:r>
        <w:rPr>
          <w:sz w:val="21"/>
          <w:szCs w:val="21"/>
        </w:rPr>
        <w:t>La focalización sigue el mismo arreglo institucional del numeral 8: el Ministerio fija los criterios técnicos nacionales de este numeral; cada Corporación decide la secuencia y los municipios específicos de su territorio al formular su proyecto departamental o distrital (numeral 17); y el Comité Departamental hace seguimiento a la focalización ya decidida, sin sustituir la decisión de la Corporación.</w:t>
      </w:r>
    </w:p>
    <w:p w14:paraId="0B30901E" w14:textId="77777777" w:rsidR="00B021B4" w:rsidRDefault="007A767F">
      <w:pPr>
        <w:pStyle w:val="Ttulo1"/>
        <w:pageBreakBefore/>
        <w:spacing w:after="200"/>
      </w:pPr>
      <w:r>
        <w:rPr>
          <w:b/>
          <w:bCs/>
          <w:color w:val="1F3864"/>
          <w:sz w:val="30"/>
          <w:szCs w:val="30"/>
        </w:rPr>
        <w:t>11. Cronograma nacional</w:t>
      </w:r>
    </w:p>
    <w:p w14:paraId="61157902" w14:textId="77777777" w:rsidR="00B021B4" w:rsidRDefault="007A767F">
      <w:pPr>
        <w:pStyle w:val="Ttulo2"/>
        <w:spacing w:before="320" w:after="140"/>
      </w:pPr>
      <w:r>
        <w:rPr>
          <w:b/>
          <w:bCs/>
          <w:color w:val="1F3864"/>
          <w:sz w:val="24"/>
          <w:szCs w:val="24"/>
        </w:rPr>
        <w:t>11.1 Principio de secuenciación: alineado con la hoja de ruta de la Política ABC</w:t>
      </w:r>
    </w:p>
    <w:p w14:paraId="0FD01EB7" w14:textId="77777777" w:rsidR="00B021B4" w:rsidRDefault="007A767F">
      <w:pPr>
        <w:spacing w:after="180" w:line="276" w:lineRule="auto"/>
        <w:jc w:val="both"/>
      </w:pPr>
      <w:r>
        <w:rPr>
          <w:sz w:val="21"/>
          <w:szCs w:val="21"/>
        </w:rPr>
        <w:t>El cronograma del programa se enmarca en la hoja de ruta del cuatrienio que la Política Ambiental de Gobierno 2026-2030 fija para el conjunto de la Agenda ABC —primeros 100 días, Año 1, Años 2-3 y Año 4—,</w:t>
      </w:r>
      <w:r>
        <w:rPr>
          <w:rStyle w:val="Refdenotaalpie"/>
        </w:rPr>
        <w:footnoteReference w:id="32"/>
      </w:r>
      <w:r>
        <w:rPr>
          <w:sz w:val="21"/>
          <w:szCs w:val="21"/>
        </w:rPr>
        <w:t xml:space="preserve"> de modo que el Programa Nacional Promotores ABC de la Regeneración avance al mismo ritmo institucional que el resto de los instrumentos de la política, sin fijar un calendario propio desconectado de ella.</w:t>
      </w:r>
    </w:p>
    <w:p w14:paraId="3E3715EB" w14:textId="77777777" w:rsidR="00B021B4" w:rsidRDefault="007A767F">
      <w:pPr>
        <w:pStyle w:val="Ttulo2"/>
        <w:spacing w:before="320" w:after="140"/>
      </w:pPr>
      <w:r>
        <w:rPr>
          <w:b/>
          <w:bCs/>
          <w:color w:val="1F3864"/>
          <w:sz w:val="24"/>
          <w:szCs w:val="24"/>
        </w:rPr>
        <w:t>11.2 Fase 0 — Alistamiento (meses 1 a 4)</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48"/>
        <w:gridCol w:w="2948"/>
        <w:gridCol w:w="2948"/>
      </w:tblGrid>
      <w:tr w:rsidR="00B021B4" w14:paraId="4398F050" w14:textId="77777777" w:rsidTr="00432A65">
        <w:trPr>
          <w:tblHeader/>
        </w:trPr>
        <w:tc>
          <w:tcPr>
            <w:tcW w:w="2948" w:type="dxa"/>
            <w:shd w:val="clear" w:color="auto" w:fill="1F3864"/>
            <w:tcMar>
              <w:top w:w="80" w:type="dxa"/>
              <w:left w:w="100" w:type="dxa"/>
              <w:bottom w:w="80" w:type="dxa"/>
              <w:right w:w="100" w:type="dxa"/>
            </w:tcMar>
            <w:vAlign w:val="center"/>
          </w:tcPr>
          <w:p w14:paraId="62509E21" w14:textId="77777777" w:rsidR="00B021B4" w:rsidRDefault="007A767F">
            <w:pPr>
              <w:spacing w:after="40"/>
            </w:pPr>
            <w:r>
              <w:rPr>
                <w:b/>
                <w:bCs/>
                <w:color w:val="FFFFFF"/>
                <w:sz w:val="18"/>
                <w:szCs w:val="18"/>
              </w:rPr>
              <w:t>Actividad</w:t>
            </w:r>
          </w:p>
        </w:tc>
        <w:tc>
          <w:tcPr>
            <w:tcW w:w="2948" w:type="dxa"/>
            <w:shd w:val="clear" w:color="auto" w:fill="1F3864"/>
            <w:tcMar>
              <w:top w:w="80" w:type="dxa"/>
              <w:left w:w="100" w:type="dxa"/>
              <w:bottom w:w="80" w:type="dxa"/>
              <w:right w:w="100" w:type="dxa"/>
            </w:tcMar>
            <w:vAlign w:val="center"/>
          </w:tcPr>
          <w:p w14:paraId="49CF35F3" w14:textId="77777777" w:rsidR="00B021B4" w:rsidRDefault="007A767F">
            <w:pPr>
              <w:spacing w:after="40"/>
            </w:pPr>
            <w:r>
              <w:rPr>
                <w:b/>
                <w:bCs/>
                <w:color w:val="FFFFFF"/>
                <w:sz w:val="18"/>
                <w:szCs w:val="18"/>
              </w:rPr>
              <w:t>Responsable</w:t>
            </w:r>
          </w:p>
        </w:tc>
        <w:tc>
          <w:tcPr>
            <w:tcW w:w="2948" w:type="dxa"/>
            <w:shd w:val="clear" w:color="auto" w:fill="1F3864"/>
            <w:tcMar>
              <w:top w:w="80" w:type="dxa"/>
              <w:left w:w="100" w:type="dxa"/>
              <w:bottom w:w="80" w:type="dxa"/>
              <w:right w:w="100" w:type="dxa"/>
            </w:tcMar>
            <w:vAlign w:val="center"/>
          </w:tcPr>
          <w:p w14:paraId="2D557C93" w14:textId="77777777" w:rsidR="00B021B4" w:rsidRDefault="007A767F">
            <w:pPr>
              <w:spacing w:after="40"/>
            </w:pPr>
            <w:r>
              <w:rPr>
                <w:b/>
                <w:bCs/>
                <w:color w:val="FFFFFF"/>
                <w:sz w:val="18"/>
                <w:szCs w:val="18"/>
              </w:rPr>
              <w:t>Producto de salida</w:t>
            </w:r>
          </w:p>
        </w:tc>
      </w:tr>
      <w:tr w:rsidR="00B021B4" w14:paraId="7E246E71" w14:textId="77777777" w:rsidTr="00432A65">
        <w:tc>
          <w:tcPr>
            <w:tcW w:w="2948" w:type="dxa"/>
            <w:shd w:val="clear" w:color="auto" w:fill="F2F2F2"/>
            <w:tcMar>
              <w:top w:w="80" w:type="dxa"/>
              <w:left w:w="100" w:type="dxa"/>
              <w:bottom w:w="80" w:type="dxa"/>
              <w:right w:w="100" w:type="dxa"/>
            </w:tcMar>
            <w:vAlign w:val="center"/>
          </w:tcPr>
          <w:p w14:paraId="5D480FE4" w14:textId="77777777" w:rsidR="00B021B4" w:rsidRDefault="007A767F">
            <w:pPr>
              <w:spacing w:after="40"/>
            </w:pPr>
            <w:r>
              <w:rPr>
                <w:color w:val="000000"/>
                <w:sz w:val="17"/>
                <w:szCs w:val="17"/>
              </w:rPr>
              <w:t>Definición de la figura jurídica estándar de la Empresa Comunitaria (numeral 9.5)</w:t>
            </w:r>
          </w:p>
        </w:tc>
        <w:tc>
          <w:tcPr>
            <w:tcW w:w="2948" w:type="dxa"/>
            <w:shd w:val="clear" w:color="auto" w:fill="F2F2F2"/>
            <w:tcMar>
              <w:top w:w="80" w:type="dxa"/>
              <w:left w:w="100" w:type="dxa"/>
              <w:bottom w:w="80" w:type="dxa"/>
              <w:right w:w="100" w:type="dxa"/>
            </w:tcMar>
            <w:vAlign w:val="center"/>
          </w:tcPr>
          <w:p w14:paraId="30968E12" w14:textId="77777777" w:rsidR="00B021B4" w:rsidRDefault="007A767F">
            <w:pPr>
              <w:spacing w:after="40"/>
            </w:pPr>
            <w:r>
              <w:rPr>
                <w:color w:val="000000"/>
                <w:sz w:val="17"/>
                <w:szCs w:val="17"/>
              </w:rPr>
              <w:t>Oficina Asesora Jurídica del Ministerio</w:t>
            </w:r>
          </w:p>
        </w:tc>
        <w:tc>
          <w:tcPr>
            <w:tcW w:w="2948" w:type="dxa"/>
            <w:shd w:val="clear" w:color="auto" w:fill="F2F2F2"/>
            <w:tcMar>
              <w:top w:w="80" w:type="dxa"/>
              <w:left w:w="100" w:type="dxa"/>
              <w:bottom w:w="80" w:type="dxa"/>
              <w:right w:w="100" w:type="dxa"/>
            </w:tcMar>
            <w:vAlign w:val="center"/>
          </w:tcPr>
          <w:p w14:paraId="1AD52621" w14:textId="77777777" w:rsidR="00B021B4" w:rsidRDefault="007A767F">
            <w:pPr>
              <w:spacing w:after="40"/>
            </w:pPr>
            <w:r>
              <w:rPr>
                <w:color w:val="000000"/>
                <w:sz w:val="17"/>
                <w:szCs w:val="17"/>
              </w:rPr>
              <w:t>Lineamiento jurídico único</w:t>
            </w:r>
          </w:p>
        </w:tc>
      </w:tr>
      <w:tr w:rsidR="00B021B4" w14:paraId="4B198005" w14:textId="77777777" w:rsidTr="00432A65">
        <w:tc>
          <w:tcPr>
            <w:tcW w:w="2948" w:type="dxa"/>
            <w:shd w:val="clear" w:color="auto" w:fill="FFFFFF"/>
            <w:tcMar>
              <w:top w:w="80" w:type="dxa"/>
              <w:left w:w="100" w:type="dxa"/>
              <w:bottom w:w="80" w:type="dxa"/>
              <w:right w:w="100" w:type="dxa"/>
            </w:tcMar>
            <w:vAlign w:val="center"/>
          </w:tcPr>
          <w:p w14:paraId="56ADD691" w14:textId="77777777" w:rsidR="00B021B4" w:rsidRDefault="007A767F">
            <w:pPr>
              <w:spacing w:after="40"/>
            </w:pPr>
            <w:r>
              <w:rPr>
                <w:color w:val="000000"/>
                <w:sz w:val="17"/>
                <w:szCs w:val="17"/>
              </w:rPr>
              <w:t>Definición de la naturaleza del estipendio de formación de la Fase 1 (numeral 4.2)</w:t>
            </w:r>
          </w:p>
        </w:tc>
        <w:tc>
          <w:tcPr>
            <w:tcW w:w="2948" w:type="dxa"/>
            <w:shd w:val="clear" w:color="auto" w:fill="FFFFFF"/>
            <w:tcMar>
              <w:top w:w="80" w:type="dxa"/>
              <w:left w:w="100" w:type="dxa"/>
              <w:bottom w:w="80" w:type="dxa"/>
              <w:right w:w="100" w:type="dxa"/>
            </w:tcMar>
            <w:vAlign w:val="center"/>
          </w:tcPr>
          <w:p w14:paraId="660D59B5" w14:textId="77777777" w:rsidR="00B021B4" w:rsidRDefault="007A767F">
            <w:pPr>
              <w:spacing w:after="40"/>
            </w:pPr>
            <w:r>
              <w:rPr>
                <w:color w:val="000000"/>
                <w:sz w:val="17"/>
                <w:szCs w:val="17"/>
              </w:rPr>
              <w:t>Oficina Asesora Jurídica del Ministerio</w:t>
            </w:r>
          </w:p>
        </w:tc>
        <w:tc>
          <w:tcPr>
            <w:tcW w:w="2948" w:type="dxa"/>
            <w:shd w:val="clear" w:color="auto" w:fill="FFFFFF"/>
            <w:tcMar>
              <w:top w:w="80" w:type="dxa"/>
              <w:left w:w="100" w:type="dxa"/>
              <w:bottom w:w="80" w:type="dxa"/>
              <w:right w:w="100" w:type="dxa"/>
            </w:tcMar>
            <w:vAlign w:val="center"/>
          </w:tcPr>
          <w:p w14:paraId="29375736" w14:textId="77777777" w:rsidR="00B021B4" w:rsidRDefault="007A767F">
            <w:pPr>
              <w:spacing w:after="40"/>
            </w:pPr>
            <w:r>
              <w:rPr>
                <w:color w:val="000000"/>
                <w:sz w:val="17"/>
                <w:szCs w:val="17"/>
              </w:rPr>
              <w:t>Acto administrativo</w:t>
            </w:r>
          </w:p>
        </w:tc>
      </w:tr>
      <w:tr w:rsidR="00B021B4" w14:paraId="2C8765F7" w14:textId="77777777" w:rsidTr="00432A65">
        <w:tc>
          <w:tcPr>
            <w:tcW w:w="2948" w:type="dxa"/>
            <w:shd w:val="clear" w:color="auto" w:fill="F2F2F2"/>
            <w:tcMar>
              <w:top w:w="80" w:type="dxa"/>
              <w:left w:w="100" w:type="dxa"/>
              <w:bottom w:w="80" w:type="dxa"/>
              <w:right w:w="100" w:type="dxa"/>
            </w:tcMar>
            <w:vAlign w:val="center"/>
          </w:tcPr>
          <w:p w14:paraId="2C510BA5" w14:textId="77777777" w:rsidR="00B021B4" w:rsidRDefault="007A767F">
            <w:pPr>
              <w:spacing w:after="40"/>
            </w:pPr>
            <w:r>
              <w:rPr>
                <w:color w:val="000000"/>
                <w:sz w:val="17"/>
                <w:szCs w:val="17"/>
              </w:rPr>
              <w:t>Suscripción del convenio Ministerio–Corporación Bioparque–UNAD (numeral 6.1)</w:t>
            </w:r>
          </w:p>
        </w:tc>
        <w:tc>
          <w:tcPr>
            <w:tcW w:w="2948" w:type="dxa"/>
            <w:shd w:val="clear" w:color="auto" w:fill="F2F2F2"/>
            <w:tcMar>
              <w:top w:w="80" w:type="dxa"/>
              <w:left w:w="100" w:type="dxa"/>
              <w:bottom w:w="80" w:type="dxa"/>
              <w:right w:w="100" w:type="dxa"/>
            </w:tcMar>
            <w:vAlign w:val="center"/>
          </w:tcPr>
          <w:p w14:paraId="3C388BE3" w14:textId="77777777" w:rsidR="00B021B4" w:rsidRDefault="007A767F">
            <w:pPr>
              <w:spacing w:after="40"/>
            </w:pPr>
            <w:r>
              <w:rPr>
                <w:color w:val="000000"/>
                <w:sz w:val="17"/>
                <w:szCs w:val="17"/>
              </w:rPr>
              <w:t>Ministerio, Corporación Bioparque, UNAD</w:t>
            </w:r>
          </w:p>
        </w:tc>
        <w:tc>
          <w:tcPr>
            <w:tcW w:w="2948" w:type="dxa"/>
            <w:shd w:val="clear" w:color="auto" w:fill="F2F2F2"/>
            <w:tcMar>
              <w:top w:w="80" w:type="dxa"/>
              <w:left w:w="100" w:type="dxa"/>
              <w:bottom w:w="80" w:type="dxa"/>
              <w:right w:w="100" w:type="dxa"/>
            </w:tcMar>
            <w:vAlign w:val="center"/>
          </w:tcPr>
          <w:p w14:paraId="605B6039" w14:textId="77777777" w:rsidR="00B021B4" w:rsidRDefault="007A767F">
            <w:pPr>
              <w:spacing w:after="40"/>
            </w:pPr>
            <w:r>
              <w:rPr>
                <w:color w:val="000000"/>
                <w:sz w:val="17"/>
                <w:szCs w:val="17"/>
              </w:rPr>
              <w:t>Convenio firmado</w:t>
            </w:r>
          </w:p>
        </w:tc>
      </w:tr>
      <w:tr w:rsidR="00B021B4" w14:paraId="6B0ECF91" w14:textId="77777777" w:rsidTr="00432A65">
        <w:tc>
          <w:tcPr>
            <w:tcW w:w="2948" w:type="dxa"/>
            <w:shd w:val="clear" w:color="auto" w:fill="FFFFFF"/>
            <w:tcMar>
              <w:top w:w="80" w:type="dxa"/>
              <w:left w:w="100" w:type="dxa"/>
              <w:bottom w:w="80" w:type="dxa"/>
              <w:right w:w="100" w:type="dxa"/>
            </w:tcMar>
            <w:vAlign w:val="center"/>
          </w:tcPr>
          <w:p w14:paraId="615F86DA" w14:textId="77777777" w:rsidR="00B021B4" w:rsidRDefault="007A767F">
            <w:pPr>
              <w:spacing w:after="40"/>
            </w:pPr>
            <w:r>
              <w:rPr>
                <w:color w:val="000000"/>
                <w:sz w:val="17"/>
                <w:szCs w:val="17"/>
              </w:rPr>
              <w:t>Apertura de la convocatoria de cupos a las 33 Corporaciones y las 7 autoridades ambientales urbanas</w:t>
            </w:r>
          </w:p>
        </w:tc>
        <w:tc>
          <w:tcPr>
            <w:tcW w:w="2948" w:type="dxa"/>
            <w:shd w:val="clear" w:color="auto" w:fill="FFFFFF"/>
            <w:tcMar>
              <w:top w:w="80" w:type="dxa"/>
              <w:left w:w="100" w:type="dxa"/>
              <w:bottom w:w="80" w:type="dxa"/>
              <w:right w:w="100" w:type="dxa"/>
            </w:tcMar>
            <w:vAlign w:val="center"/>
          </w:tcPr>
          <w:p w14:paraId="28C53609" w14:textId="77777777" w:rsidR="00B021B4" w:rsidRDefault="007A767F">
            <w:pPr>
              <w:spacing w:after="40"/>
            </w:pPr>
            <w:r>
              <w:rPr>
                <w:color w:val="000000"/>
                <w:sz w:val="17"/>
                <w:szCs w:val="17"/>
              </w:rPr>
              <w:t>Ministerio</w:t>
            </w:r>
          </w:p>
        </w:tc>
        <w:tc>
          <w:tcPr>
            <w:tcW w:w="2948" w:type="dxa"/>
            <w:shd w:val="clear" w:color="auto" w:fill="FFFFFF"/>
            <w:tcMar>
              <w:top w:w="80" w:type="dxa"/>
              <w:left w:w="100" w:type="dxa"/>
              <w:bottom w:w="80" w:type="dxa"/>
              <w:right w:w="100" w:type="dxa"/>
            </w:tcMar>
            <w:vAlign w:val="center"/>
          </w:tcPr>
          <w:p w14:paraId="30B6ACC5" w14:textId="77777777" w:rsidR="00B021B4" w:rsidRDefault="007A767F">
            <w:pPr>
              <w:spacing w:after="40"/>
            </w:pPr>
            <w:r>
              <w:rPr>
                <w:color w:val="000000"/>
                <w:sz w:val="17"/>
                <w:szCs w:val="17"/>
              </w:rPr>
              <w:t>Convocatoria publicada</w:t>
            </w:r>
          </w:p>
        </w:tc>
      </w:tr>
      <w:tr w:rsidR="00B021B4" w14:paraId="4B775A4D" w14:textId="77777777" w:rsidTr="00432A65">
        <w:tc>
          <w:tcPr>
            <w:tcW w:w="2948" w:type="dxa"/>
            <w:shd w:val="clear" w:color="auto" w:fill="F2F2F2"/>
            <w:tcMar>
              <w:top w:w="80" w:type="dxa"/>
              <w:left w:w="100" w:type="dxa"/>
              <w:bottom w:w="80" w:type="dxa"/>
              <w:right w:w="100" w:type="dxa"/>
            </w:tcMar>
            <w:vAlign w:val="center"/>
          </w:tcPr>
          <w:p w14:paraId="323DCAE3" w14:textId="77777777" w:rsidR="00B021B4" w:rsidRDefault="007A767F">
            <w:pPr>
              <w:spacing w:after="40"/>
            </w:pPr>
            <w:r>
              <w:rPr>
                <w:color w:val="000000"/>
                <w:sz w:val="17"/>
                <w:szCs w:val="17"/>
              </w:rPr>
              <w:t>Instalación del Gabinete de Sostenibilidad Territorial, ya prevista en los primeros 100 días de la Política ABC (numeral 8.2)</w:t>
            </w:r>
          </w:p>
        </w:tc>
        <w:tc>
          <w:tcPr>
            <w:tcW w:w="2948" w:type="dxa"/>
            <w:shd w:val="clear" w:color="auto" w:fill="F2F2F2"/>
            <w:tcMar>
              <w:top w:w="80" w:type="dxa"/>
              <w:left w:w="100" w:type="dxa"/>
              <w:bottom w:w="80" w:type="dxa"/>
              <w:right w:w="100" w:type="dxa"/>
            </w:tcMar>
            <w:vAlign w:val="center"/>
          </w:tcPr>
          <w:p w14:paraId="079D3ECF" w14:textId="77777777" w:rsidR="00B021B4" w:rsidRDefault="007A767F">
            <w:pPr>
              <w:spacing w:after="40"/>
            </w:pPr>
            <w:r>
              <w:rPr>
                <w:color w:val="000000"/>
                <w:sz w:val="17"/>
                <w:szCs w:val="17"/>
              </w:rPr>
              <w:t>Presidencia de la República</w:t>
            </w:r>
          </w:p>
        </w:tc>
        <w:tc>
          <w:tcPr>
            <w:tcW w:w="2948" w:type="dxa"/>
            <w:shd w:val="clear" w:color="auto" w:fill="F2F2F2"/>
            <w:tcMar>
              <w:top w:w="80" w:type="dxa"/>
              <w:left w:w="100" w:type="dxa"/>
              <w:bottom w:w="80" w:type="dxa"/>
              <w:right w:w="100" w:type="dxa"/>
            </w:tcMar>
            <w:vAlign w:val="center"/>
          </w:tcPr>
          <w:p w14:paraId="367F4498" w14:textId="77777777" w:rsidR="00B021B4" w:rsidRDefault="007A767F">
            <w:pPr>
              <w:spacing w:after="40"/>
            </w:pPr>
            <w:r>
              <w:rPr>
                <w:color w:val="000000"/>
                <w:sz w:val="17"/>
                <w:szCs w:val="17"/>
              </w:rPr>
              <w:t>Gabinete instalado</w:t>
            </w:r>
          </w:p>
        </w:tc>
      </w:tr>
    </w:tbl>
    <w:p w14:paraId="5421EAAD" w14:textId="77777777" w:rsidR="00432A65" w:rsidRDefault="00432A65">
      <w:pPr>
        <w:spacing w:after="180" w:line="276" w:lineRule="auto"/>
        <w:jc w:val="both"/>
        <w:rPr>
          <w:sz w:val="21"/>
          <w:szCs w:val="21"/>
        </w:rPr>
      </w:pPr>
    </w:p>
    <w:p w14:paraId="3CD02912" w14:textId="69434102" w:rsidR="00B021B4" w:rsidRDefault="007A767F">
      <w:pPr>
        <w:spacing w:after="180" w:line="276" w:lineRule="auto"/>
        <w:jc w:val="both"/>
      </w:pPr>
      <w:r>
        <w:rPr>
          <w:sz w:val="21"/>
          <w:szCs w:val="21"/>
        </w:rPr>
        <w:t>Hito de cierre de la Fase 0: convenio firmado, primeras Corporaciones con cupos adquiridos y Gabinete de Sostenibilidad Territorial instalado. Sin este hito no se autoriza el inicio del primer ciclo de formación.</w:t>
      </w:r>
    </w:p>
    <w:p w14:paraId="18C45D00" w14:textId="77777777" w:rsidR="00B021B4" w:rsidRDefault="007A767F">
      <w:pPr>
        <w:pStyle w:val="Ttulo2"/>
        <w:spacing w:before="320" w:after="140"/>
      </w:pPr>
      <w:r>
        <w:rPr>
          <w:b/>
          <w:bCs/>
          <w:color w:val="1F3864"/>
          <w:sz w:val="24"/>
          <w:szCs w:val="24"/>
        </w:rPr>
        <w:t>11.3 Primer ciclo de formación y certificación (meses 5 a 10, dentro del Año 1)</w:t>
      </w:r>
    </w:p>
    <w:p w14:paraId="40308B16" w14:textId="77777777" w:rsidR="00B021B4" w:rsidRDefault="007A767F">
      <w:pPr>
        <w:spacing w:after="180" w:line="276" w:lineRule="auto"/>
        <w:jc w:val="both"/>
      </w:pPr>
      <w:r>
        <w:rPr>
          <w:sz w:val="21"/>
          <w:szCs w:val="21"/>
        </w:rPr>
        <w:t>El primer ciclo de formación sigue el currículo de 120 horas y 20 semanas fijado en el numeral 6.2, aplicado a los Promotores de las Corporaciones que hayan adquirido cupos al cierre de la Fase 0. Este primer ciclo cumple, dentro del Año 1 de la hoja de ruta de la Política ABC, la función de habilitar los primeros equipos regionales de acompañamiento (numeral 8.3).</w:t>
      </w:r>
    </w:p>
    <w:p w14:paraId="2154ACC7" w14:textId="77777777" w:rsidR="00B021B4" w:rsidRDefault="007A767F">
      <w:pPr>
        <w:pStyle w:val="Ttulo2"/>
        <w:spacing w:before="320" w:after="140"/>
      </w:pPr>
      <w:r>
        <w:rPr>
          <w:b/>
          <w:bCs/>
          <w:color w:val="1F3864"/>
          <w:sz w:val="24"/>
          <w:szCs w:val="24"/>
        </w:rPr>
        <w:t>11.4 Primeras Agendas ABC Locales y Empresas Comunitarias (meses 8 a 16)</w:t>
      </w:r>
    </w:p>
    <w:p w14:paraId="48750358" w14:textId="77777777" w:rsidR="00B021B4" w:rsidRDefault="007A767F">
      <w:pPr>
        <w:spacing w:after="180" w:line="276" w:lineRule="auto"/>
        <w:jc w:val="both"/>
      </w:pPr>
      <w:r>
        <w:rPr>
          <w:sz w:val="21"/>
          <w:szCs w:val="21"/>
        </w:rPr>
        <w:t>A partir de la semana 10 del primer ciclo de formación (Módulo 1, numeral 6.2), los primeros Promotores certificados inician la formulación de las primeras Agendas ABC Locales (numeral 7.2) y, sobre ellas, la estructuración de las primeras Empresas Comunitarias (numeral 7.3), con los primeros contratos de prestación de servicios ambientales (numeral 7.4) esperables hacia el mes 16.</w:t>
      </w:r>
    </w:p>
    <w:p w14:paraId="4C0E1186" w14:textId="77777777" w:rsidR="00B021B4" w:rsidRDefault="007A767F">
      <w:pPr>
        <w:pStyle w:val="Ttulo2"/>
        <w:spacing w:before="320" w:after="140"/>
      </w:pPr>
      <w:r>
        <w:rPr>
          <w:b/>
          <w:bCs/>
          <w:color w:val="1F3864"/>
          <w:sz w:val="24"/>
          <w:szCs w:val="24"/>
        </w:rPr>
        <w:t>11.5 Hitos de verificación nacionales</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22"/>
        <w:gridCol w:w="4422"/>
      </w:tblGrid>
      <w:tr w:rsidR="00B021B4" w14:paraId="79E2AE47" w14:textId="77777777" w:rsidTr="00432A65">
        <w:trPr>
          <w:tblHeader/>
        </w:trPr>
        <w:tc>
          <w:tcPr>
            <w:tcW w:w="4422" w:type="dxa"/>
            <w:shd w:val="clear" w:color="auto" w:fill="1F3864"/>
            <w:tcMar>
              <w:top w:w="80" w:type="dxa"/>
              <w:left w:w="100" w:type="dxa"/>
              <w:bottom w:w="80" w:type="dxa"/>
              <w:right w:w="100" w:type="dxa"/>
            </w:tcMar>
            <w:vAlign w:val="center"/>
          </w:tcPr>
          <w:p w14:paraId="52C31141" w14:textId="77777777" w:rsidR="00B021B4" w:rsidRDefault="007A767F">
            <w:pPr>
              <w:spacing w:after="40"/>
            </w:pPr>
            <w:r>
              <w:rPr>
                <w:b/>
                <w:bCs/>
                <w:color w:val="FFFFFF"/>
                <w:sz w:val="18"/>
                <w:szCs w:val="18"/>
              </w:rPr>
              <w:t>Hito</w:t>
            </w:r>
          </w:p>
        </w:tc>
        <w:tc>
          <w:tcPr>
            <w:tcW w:w="4422" w:type="dxa"/>
            <w:shd w:val="clear" w:color="auto" w:fill="1F3864"/>
            <w:tcMar>
              <w:top w:w="80" w:type="dxa"/>
              <w:left w:w="100" w:type="dxa"/>
              <w:bottom w:w="80" w:type="dxa"/>
              <w:right w:w="100" w:type="dxa"/>
            </w:tcMar>
            <w:vAlign w:val="center"/>
          </w:tcPr>
          <w:p w14:paraId="2079C0B5" w14:textId="77777777" w:rsidR="00B021B4" w:rsidRDefault="007A767F">
            <w:pPr>
              <w:spacing w:after="40"/>
            </w:pPr>
            <w:r>
              <w:rPr>
                <w:b/>
                <w:bCs/>
                <w:color w:val="FFFFFF"/>
                <w:sz w:val="18"/>
                <w:szCs w:val="18"/>
              </w:rPr>
              <w:t>Condición para avanzar</w:t>
            </w:r>
          </w:p>
        </w:tc>
      </w:tr>
      <w:tr w:rsidR="00B021B4" w14:paraId="7EE12CD1" w14:textId="77777777" w:rsidTr="00432A65">
        <w:tc>
          <w:tcPr>
            <w:tcW w:w="4422" w:type="dxa"/>
            <w:shd w:val="clear" w:color="auto" w:fill="F2F2F2"/>
            <w:tcMar>
              <w:top w:w="80" w:type="dxa"/>
              <w:left w:w="100" w:type="dxa"/>
              <w:bottom w:w="80" w:type="dxa"/>
              <w:right w:w="100" w:type="dxa"/>
            </w:tcMar>
            <w:vAlign w:val="center"/>
          </w:tcPr>
          <w:p w14:paraId="0844C16C" w14:textId="77777777" w:rsidR="00B021B4" w:rsidRDefault="007A767F">
            <w:pPr>
              <w:spacing w:after="40"/>
            </w:pPr>
            <w:r>
              <w:rPr>
                <w:color w:val="000000"/>
                <w:sz w:val="17"/>
                <w:szCs w:val="17"/>
              </w:rPr>
              <w:t>H1 — Cierre de la Fase 0</w:t>
            </w:r>
          </w:p>
        </w:tc>
        <w:tc>
          <w:tcPr>
            <w:tcW w:w="4422" w:type="dxa"/>
            <w:shd w:val="clear" w:color="auto" w:fill="F2F2F2"/>
            <w:tcMar>
              <w:top w:w="80" w:type="dxa"/>
              <w:left w:w="100" w:type="dxa"/>
              <w:bottom w:w="80" w:type="dxa"/>
              <w:right w:w="100" w:type="dxa"/>
            </w:tcMar>
            <w:vAlign w:val="center"/>
          </w:tcPr>
          <w:p w14:paraId="50BD07CD" w14:textId="77777777" w:rsidR="00B021B4" w:rsidRDefault="007A767F">
            <w:pPr>
              <w:spacing w:after="40"/>
            </w:pPr>
            <w:r>
              <w:rPr>
                <w:color w:val="000000"/>
                <w:sz w:val="17"/>
                <w:szCs w:val="17"/>
              </w:rPr>
              <w:t>Requisito habilitante de todo el programa</w:t>
            </w:r>
          </w:p>
        </w:tc>
      </w:tr>
      <w:tr w:rsidR="00B021B4" w14:paraId="43210802" w14:textId="77777777" w:rsidTr="00432A65">
        <w:tc>
          <w:tcPr>
            <w:tcW w:w="4422" w:type="dxa"/>
            <w:shd w:val="clear" w:color="auto" w:fill="FFFFFF"/>
            <w:tcMar>
              <w:top w:w="80" w:type="dxa"/>
              <w:left w:w="100" w:type="dxa"/>
              <w:bottom w:w="80" w:type="dxa"/>
              <w:right w:w="100" w:type="dxa"/>
            </w:tcMar>
            <w:vAlign w:val="center"/>
          </w:tcPr>
          <w:p w14:paraId="1F815CF7" w14:textId="77777777" w:rsidR="00B021B4" w:rsidRDefault="007A767F">
            <w:pPr>
              <w:spacing w:after="40"/>
            </w:pPr>
            <w:r>
              <w:rPr>
                <w:color w:val="000000"/>
                <w:sz w:val="17"/>
                <w:szCs w:val="17"/>
              </w:rPr>
              <w:t>H2 — Cierre del primer ciclo de formación</w:t>
            </w:r>
          </w:p>
        </w:tc>
        <w:tc>
          <w:tcPr>
            <w:tcW w:w="4422" w:type="dxa"/>
            <w:shd w:val="clear" w:color="auto" w:fill="FFFFFF"/>
            <w:tcMar>
              <w:top w:w="80" w:type="dxa"/>
              <w:left w:w="100" w:type="dxa"/>
              <w:bottom w:w="80" w:type="dxa"/>
              <w:right w:w="100" w:type="dxa"/>
            </w:tcMar>
            <w:vAlign w:val="center"/>
          </w:tcPr>
          <w:p w14:paraId="40D84021" w14:textId="77777777" w:rsidR="00B021B4" w:rsidRDefault="007A767F">
            <w:pPr>
              <w:spacing w:after="40"/>
            </w:pPr>
            <w:r>
              <w:rPr>
                <w:color w:val="000000"/>
                <w:sz w:val="17"/>
                <w:szCs w:val="17"/>
              </w:rPr>
              <w:t>Un porcentaje de inscritos certificados suficiente para autorizar la convocatoria del segundo ciclo, por definir con la UNAD</w:t>
            </w:r>
          </w:p>
        </w:tc>
      </w:tr>
      <w:tr w:rsidR="00B021B4" w14:paraId="7E981C65" w14:textId="77777777" w:rsidTr="00432A65">
        <w:tc>
          <w:tcPr>
            <w:tcW w:w="4422" w:type="dxa"/>
            <w:shd w:val="clear" w:color="auto" w:fill="F2F2F2"/>
            <w:tcMar>
              <w:top w:w="80" w:type="dxa"/>
              <w:left w:w="100" w:type="dxa"/>
              <w:bottom w:w="80" w:type="dxa"/>
              <w:right w:w="100" w:type="dxa"/>
            </w:tcMar>
            <w:vAlign w:val="center"/>
          </w:tcPr>
          <w:p w14:paraId="653CFC48" w14:textId="77777777" w:rsidR="00B021B4" w:rsidRDefault="007A767F">
            <w:pPr>
              <w:spacing w:after="40"/>
            </w:pPr>
            <w:r>
              <w:rPr>
                <w:color w:val="000000"/>
                <w:sz w:val="17"/>
                <w:szCs w:val="17"/>
              </w:rPr>
              <w:t>H3 — Primeras Agendas ABC Locales entregadas</w:t>
            </w:r>
          </w:p>
        </w:tc>
        <w:tc>
          <w:tcPr>
            <w:tcW w:w="4422" w:type="dxa"/>
            <w:shd w:val="clear" w:color="auto" w:fill="F2F2F2"/>
            <w:tcMar>
              <w:top w:w="80" w:type="dxa"/>
              <w:left w:w="100" w:type="dxa"/>
              <w:bottom w:w="80" w:type="dxa"/>
              <w:right w:w="100" w:type="dxa"/>
            </w:tcMar>
            <w:vAlign w:val="center"/>
          </w:tcPr>
          <w:p w14:paraId="6FA741E7" w14:textId="77777777" w:rsidR="00B021B4" w:rsidRDefault="007A767F">
            <w:pPr>
              <w:spacing w:after="40"/>
            </w:pPr>
            <w:r>
              <w:rPr>
                <w:color w:val="000000"/>
                <w:sz w:val="17"/>
                <w:szCs w:val="17"/>
              </w:rPr>
              <w:t>Antes de iniciar la estructuración de Empresas Comunitarias en esos territorios</w:t>
            </w:r>
          </w:p>
        </w:tc>
      </w:tr>
      <w:tr w:rsidR="00B021B4" w14:paraId="11F471D6" w14:textId="77777777" w:rsidTr="00432A65">
        <w:tc>
          <w:tcPr>
            <w:tcW w:w="4422" w:type="dxa"/>
            <w:shd w:val="clear" w:color="auto" w:fill="FFFFFF"/>
            <w:tcMar>
              <w:top w:w="80" w:type="dxa"/>
              <w:left w:w="100" w:type="dxa"/>
              <w:bottom w:w="80" w:type="dxa"/>
              <w:right w:w="100" w:type="dxa"/>
            </w:tcMar>
            <w:vAlign w:val="center"/>
          </w:tcPr>
          <w:p w14:paraId="2C865B09" w14:textId="77777777" w:rsidR="00B021B4" w:rsidRDefault="007A767F">
            <w:pPr>
              <w:spacing w:after="40"/>
            </w:pPr>
            <w:r>
              <w:rPr>
                <w:color w:val="000000"/>
                <w:sz w:val="17"/>
                <w:szCs w:val="17"/>
              </w:rPr>
              <w:t>H4 — Primeros contratos de servicios ambientales suscritos</w:t>
            </w:r>
          </w:p>
        </w:tc>
        <w:tc>
          <w:tcPr>
            <w:tcW w:w="4422" w:type="dxa"/>
            <w:shd w:val="clear" w:color="auto" w:fill="FFFFFF"/>
            <w:tcMar>
              <w:top w:w="80" w:type="dxa"/>
              <w:left w:w="100" w:type="dxa"/>
              <w:bottom w:w="80" w:type="dxa"/>
              <w:right w:w="100" w:type="dxa"/>
            </w:tcMar>
            <w:vAlign w:val="center"/>
          </w:tcPr>
          <w:p w14:paraId="395F23FD" w14:textId="77777777" w:rsidR="00B021B4" w:rsidRDefault="007A767F">
            <w:pPr>
              <w:spacing w:after="40"/>
            </w:pPr>
            <w:r>
              <w:rPr>
                <w:color w:val="000000"/>
                <w:sz w:val="17"/>
                <w:szCs w:val="17"/>
              </w:rPr>
              <w:t>Insumo directo para el balance de resultados del primer ciclo</w:t>
            </w:r>
          </w:p>
        </w:tc>
      </w:tr>
      <w:tr w:rsidR="00B021B4" w14:paraId="53A05938" w14:textId="77777777" w:rsidTr="00432A65">
        <w:tc>
          <w:tcPr>
            <w:tcW w:w="4422" w:type="dxa"/>
            <w:shd w:val="clear" w:color="auto" w:fill="F2F2F2"/>
            <w:tcMar>
              <w:top w:w="80" w:type="dxa"/>
              <w:left w:w="100" w:type="dxa"/>
              <w:bottom w:w="80" w:type="dxa"/>
              <w:right w:w="100" w:type="dxa"/>
            </w:tcMar>
            <w:vAlign w:val="center"/>
          </w:tcPr>
          <w:p w14:paraId="69BFD8CF" w14:textId="77777777" w:rsidR="00B021B4" w:rsidRDefault="007A767F">
            <w:pPr>
              <w:spacing w:after="40"/>
            </w:pPr>
            <w:r>
              <w:rPr>
                <w:color w:val="000000"/>
                <w:sz w:val="17"/>
                <w:szCs w:val="17"/>
              </w:rPr>
              <w:t>H5 — Balance de resultados del primer ciclo (mes 16-18)</w:t>
            </w:r>
          </w:p>
        </w:tc>
        <w:tc>
          <w:tcPr>
            <w:tcW w:w="4422" w:type="dxa"/>
            <w:shd w:val="clear" w:color="auto" w:fill="F2F2F2"/>
            <w:tcMar>
              <w:top w:w="80" w:type="dxa"/>
              <w:left w:w="100" w:type="dxa"/>
              <w:bottom w:w="80" w:type="dxa"/>
              <w:right w:w="100" w:type="dxa"/>
            </w:tcMar>
            <w:vAlign w:val="center"/>
          </w:tcPr>
          <w:p w14:paraId="7FED74A2" w14:textId="77777777" w:rsidR="00B021B4" w:rsidRDefault="007A767F">
            <w:pPr>
              <w:spacing w:after="40"/>
            </w:pPr>
            <w:r>
              <w:rPr>
                <w:color w:val="000000"/>
                <w:sz w:val="17"/>
                <w:szCs w:val="17"/>
              </w:rPr>
              <w:t>Insumo de la decisión de escalamiento hacia los Años 2-3</w:t>
            </w:r>
          </w:p>
        </w:tc>
      </w:tr>
    </w:tbl>
    <w:p w14:paraId="498BA89D" w14:textId="77777777" w:rsidR="00B021B4" w:rsidRDefault="007A767F">
      <w:pPr>
        <w:pStyle w:val="Ttulo2"/>
        <w:spacing w:before="320" w:after="140"/>
      </w:pPr>
      <w:r>
        <w:rPr>
          <w:b/>
          <w:bCs/>
          <w:color w:val="1F3864"/>
          <w:sz w:val="24"/>
          <w:szCs w:val="24"/>
        </w:rPr>
        <w:t>11.6 Años 2-3: escalamiento</w:t>
      </w:r>
    </w:p>
    <w:p w14:paraId="0DD05EC3" w14:textId="77777777" w:rsidR="00B021B4" w:rsidRDefault="007A767F">
      <w:pPr>
        <w:spacing w:after="180" w:line="276" w:lineRule="auto"/>
        <w:jc w:val="both"/>
      </w:pPr>
      <w:r>
        <w:rPr>
          <w:sz w:val="21"/>
          <w:szCs w:val="21"/>
        </w:rPr>
        <w:t>Conforme a la hoja de ruta de la Política ABC para los Años 2-3 —escalamiento de la economía legal en los territorios recuperados, con metas verificables de restauración y evaluación técnica antes de decidir si se continúa escalando—,</w:t>
      </w:r>
      <w:r>
        <w:rPr>
          <w:rStyle w:val="Refdenotaalpie"/>
        </w:rPr>
        <w:footnoteReference w:id="33"/>
      </w:r>
      <w:r>
        <w:rPr>
          <w:sz w:val="21"/>
          <w:szCs w:val="21"/>
        </w:rPr>
        <w:t xml:space="preserve"> el programa amplía, ciclo sobre ciclo, el número de Corporaciones con cupos activos y de Promotores certificados, hasta la meta de 10.000 Promotores y 35 equipos regionales de acompañamiento fijada en el numeral 6.1, siguiendo el mecanismo de escalamiento del numeral 7.8.</w:t>
      </w:r>
    </w:p>
    <w:p w14:paraId="0DD01C82" w14:textId="77777777" w:rsidR="00B021B4" w:rsidRDefault="007A767F">
      <w:pPr>
        <w:pStyle w:val="Ttulo2"/>
        <w:spacing w:before="320" w:after="140"/>
      </w:pPr>
      <w:r>
        <w:rPr>
          <w:b/>
          <w:bCs/>
          <w:color w:val="1F3864"/>
          <w:sz w:val="24"/>
          <w:szCs w:val="24"/>
        </w:rPr>
        <w:t>11.7 Año 4: consolidación</w:t>
      </w:r>
    </w:p>
    <w:p w14:paraId="03E26D83" w14:textId="77777777" w:rsidR="00B021B4" w:rsidRDefault="007A767F">
      <w:pPr>
        <w:spacing w:after="180" w:line="276" w:lineRule="auto"/>
        <w:jc w:val="both"/>
      </w:pPr>
      <w:r>
        <w:rPr>
          <w:sz w:val="21"/>
          <w:szCs w:val="21"/>
        </w:rPr>
        <w:t>Conforme a la hoja de ruta de la Política ABC para el Año 4 —consolidación de la presencia del Estado y balance público de las metas ABC—,</w:t>
      </w:r>
      <w:r>
        <w:rPr>
          <w:rStyle w:val="Refdenotaalpie"/>
        </w:rPr>
        <w:footnoteReference w:id="34"/>
      </w:r>
      <w:r>
        <w:rPr>
          <w:sz w:val="21"/>
          <w:szCs w:val="21"/>
        </w:rPr>
        <w:t xml:space="preserve"> el programa consolida su cobertura en las 33 Corporaciones y las 7 autoridades ambientales urbanas, y produce el balance público de sus propios resultados —Promotores certificados, Agendas ABC Locales adoptadas, Empresas Comunitarias en operación, municipios con contratación de servicios ambientales— como parte del balance ABC del cuatrienio.</w:t>
      </w:r>
    </w:p>
    <w:p w14:paraId="208FFC9B" w14:textId="77777777" w:rsidR="00B021B4" w:rsidRDefault="007A767F">
      <w:pPr>
        <w:pStyle w:val="Ttulo1"/>
        <w:pageBreakBefore/>
        <w:spacing w:after="200"/>
      </w:pPr>
      <w:r>
        <w:rPr>
          <w:b/>
          <w:bCs/>
          <w:color w:val="1F3864"/>
          <w:sz w:val="30"/>
          <w:szCs w:val="30"/>
        </w:rPr>
        <w:t>12. Presupuesto y fuentes de financiación</w:t>
      </w:r>
    </w:p>
    <w:p w14:paraId="4EDA7AC2" w14:textId="77777777" w:rsidR="00B021B4" w:rsidRDefault="007A767F">
      <w:pPr>
        <w:pStyle w:val="Ttulo2"/>
        <w:spacing w:before="320" w:after="140"/>
      </w:pPr>
      <w:r>
        <w:rPr>
          <w:b/>
          <w:bCs/>
          <w:color w:val="1F3864"/>
          <w:sz w:val="24"/>
          <w:szCs w:val="24"/>
        </w:rPr>
        <w:t>12.1 Principio: costeo diferenciado por fase</w:t>
      </w:r>
    </w:p>
    <w:p w14:paraId="2EA44403" w14:textId="77777777" w:rsidR="00B021B4" w:rsidRDefault="007A767F">
      <w:pPr>
        <w:spacing w:after="180" w:line="276" w:lineRule="auto"/>
        <w:jc w:val="both"/>
      </w:pPr>
      <w:r>
        <w:rPr>
          <w:sz w:val="21"/>
          <w:szCs w:val="21"/>
        </w:rPr>
        <w:t>El presupuesto del programa sigue la misma arquitectura de dos fases del numeral 6: el alistamiento (Fase 0) y la coordinación centralizada de la Fase 1 se costean y financian de manera distinta a la operación de la Fase 2, que corresponde a la decisión presupuestal autónoma de cada Corporación. El Ministerio no asume, ni puede asumir, el costo total del despliegue en los 1.103 municipios del país: el modelo de acceso por compra de cupos (numeral 6.1) es, precisamente, el mecanismo que distribuye el costo d</w:t>
      </w:r>
      <w:r>
        <w:rPr>
          <w:sz w:val="21"/>
          <w:szCs w:val="21"/>
        </w:rPr>
        <w:t>e la Fase 1 entre el Presupuesto General de la Nación y el presupuesto propio de cada Corporación, respetando su autonomía financiera (numeral 8.1).</w:t>
      </w:r>
    </w:p>
    <w:p w14:paraId="6ED1F144" w14:textId="77777777" w:rsidR="00B021B4" w:rsidRDefault="007A767F">
      <w:pPr>
        <w:pStyle w:val="Ttulo2"/>
        <w:spacing w:before="320" w:after="140"/>
      </w:pPr>
      <w:r>
        <w:rPr>
          <w:b/>
          <w:bCs/>
          <w:color w:val="1F3864"/>
          <w:sz w:val="24"/>
          <w:szCs w:val="24"/>
        </w:rPr>
        <w:t>12.2 Estructura de costos por componente</w:t>
      </w:r>
    </w:p>
    <w:p w14:paraId="0721B72A" w14:textId="77777777" w:rsidR="00B021B4" w:rsidRDefault="007A767F">
      <w:pPr>
        <w:spacing w:after="180" w:line="276" w:lineRule="auto"/>
        <w:jc w:val="both"/>
      </w:pPr>
      <w:r>
        <w:rPr>
          <w:sz w:val="21"/>
          <w:szCs w:val="21"/>
        </w:rPr>
        <w:t>Adaptando a escala nacional la estructura de costos, los componentes del programa (numeral 7) tienen la siguiente naturaleza presupuestal:</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48"/>
        <w:gridCol w:w="2948"/>
        <w:gridCol w:w="2948"/>
      </w:tblGrid>
      <w:tr w:rsidR="00B021B4" w14:paraId="26094A19" w14:textId="77777777" w:rsidTr="00432A65">
        <w:trPr>
          <w:tblHeader/>
        </w:trPr>
        <w:tc>
          <w:tcPr>
            <w:tcW w:w="2948" w:type="dxa"/>
            <w:shd w:val="clear" w:color="auto" w:fill="1F3864"/>
            <w:tcMar>
              <w:top w:w="80" w:type="dxa"/>
              <w:left w:w="100" w:type="dxa"/>
              <w:bottom w:w="80" w:type="dxa"/>
              <w:right w:w="100" w:type="dxa"/>
            </w:tcMar>
            <w:vAlign w:val="center"/>
          </w:tcPr>
          <w:p w14:paraId="337C8AAB" w14:textId="77777777" w:rsidR="00B021B4" w:rsidRDefault="007A767F">
            <w:pPr>
              <w:spacing w:after="40"/>
            </w:pPr>
            <w:r>
              <w:rPr>
                <w:b/>
                <w:bCs/>
                <w:color w:val="FFFFFF"/>
                <w:sz w:val="18"/>
                <w:szCs w:val="18"/>
              </w:rPr>
              <w:t>Componente</w:t>
            </w:r>
          </w:p>
        </w:tc>
        <w:tc>
          <w:tcPr>
            <w:tcW w:w="2948" w:type="dxa"/>
            <w:shd w:val="clear" w:color="auto" w:fill="1F3864"/>
            <w:tcMar>
              <w:top w:w="80" w:type="dxa"/>
              <w:left w:w="100" w:type="dxa"/>
              <w:bottom w:w="80" w:type="dxa"/>
              <w:right w:w="100" w:type="dxa"/>
            </w:tcMar>
            <w:vAlign w:val="center"/>
          </w:tcPr>
          <w:p w14:paraId="4BE095BE" w14:textId="77777777" w:rsidR="00B021B4" w:rsidRDefault="007A767F">
            <w:pPr>
              <w:spacing w:after="40"/>
            </w:pPr>
            <w:r>
              <w:rPr>
                <w:b/>
                <w:bCs/>
                <w:color w:val="FFFFFF"/>
                <w:sz w:val="18"/>
                <w:szCs w:val="18"/>
              </w:rPr>
              <w:t>Naturaleza del costo</w:t>
            </w:r>
          </w:p>
        </w:tc>
        <w:tc>
          <w:tcPr>
            <w:tcW w:w="2948" w:type="dxa"/>
            <w:shd w:val="clear" w:color="auto" w:fill="1F3864"/>
            <w:tcMar>
              <w:top w:w="80" w:type="dxa"/>
              <w:left w:w="100" w:type="dxa"/>
              <w:bottom w:w="80" w:type="dxa"/>
              <w:right w:w="100" w:type="dxa"/>
            </w:tcMar>
            <w:vAlign w:val="center"/>
          </w:tcPr>
          <w:p w14:paraId="01DD68C7" w14:textId="77777777" w:rsidR="00B021B4" w:rsidRDefault="007A767F">
            <w:pPr>
              <w:spacing w:after="40"/>
            </w:pPr>
            <w:r>
              <w:rPr>
                <w:b/>
                <w:bCs/>
                <w:color w:val="FFFFFF"/>
                <w:sz w:val="18"/>
                <w:szCs w:val="18"/>
              </w:rPr>
              <w:t>Comportamiento en el tiempo</w:t>
            </w:r>
          </w:p>
        </w:tc>
      </w:tr>
      <w:tr w:rsidR="00B021B4" w14:paraId="78FED2E1" w14:textId="77777777" w:rsidTr="00432A65">
        <w:tc>
          <w:tcPr>
            <w:tcW w:w="2948" w:type="dxa"/>
            <w:shd w:val="clear" w:color="auto" w:fill="F2F2F2"/>
            <w:tcMar>
              <w:top w:w="80" w:type="dxa"/>
              <w:left w:w="100" w:type="dxa"/>
              <w:bottom w:w="80" w:type="dxa"/>
              <w:right w:w="100" w:type="dxa"/>
            </w:tcMar>
            <w:vAlign w:val="center"/>
          </w:tcPr>
          <w:p w14:paraId="4D6C7694" w14:textId="77777777" w:rsidR="00B021B4" w:rsidRDefault="007A767F">
            <w:pPr>
              <w:spacing w:after="40"/>
            </w:pPr>
            <w:r>
              <w:rPr>
                <w:color w:val="000000"/>
                <w:sz w:val="17"/>
                <w:szCs w:val="17"/>
              </w:rPr>
              <w:t>Formación (numeral 7 y 6.2)</w:t>
            </w:r>
          </w:p>
        </w:tc>
        <w:tc>
          <w:tcPr>
            <w:tcW w:w="2948" w:type="dxa"/>
            <w:shd w:val="clear" w:color="auto" w:fill="F2F2F2"/>
            <w:tcMar>
              <w:top w:w="80" w:type="dxa"/>
              <w:left w:w="100" w:type="dxa"/>
              <w:bottom w:w="80" w:type="dxa"/>
              <w:right w:w="100" w:type="dxa"/>
            </w:tcMar>
            <w:vAlign w:val="center"/>
          </w:tcPr>
          <w:p w14:paraId="550DDFE9" w14:textId="77777777" w:rsidR="00B021B4" w:rsidRDefault="007A767F">
            <w:pPr>
              <w:spacing w:after="40"/>
            </w:pPr>
            <w:r>
              <w:rPr>
                <w:color w:val="000000"/>
                <w:sz w:val="17"/>
                <w:szCs w:val="17"/>
              </w:rPr>
              <w:t>Honorarios de instructores, materiales, estipendios, logística</w:t>
            </w:r>
          </w:p>
        </w:tc>
        <w:tc>
          <w:tcPr>
            <w:tcW w:w="2948" w:type="dxa"/>
            <w:shd w:val="clear" w:color="auto" w:fill="F2F2F2"/>
            <w:tcMar>
              <w:top w:w="80" w:type="dxa"/>
              <w:left w:w="100" w:type="dxa"/>
              <w:bottom w:w="80" w:type="dxa"/>
              <w:right w:w="100" w:type="dxa"/>
            </w:tcMar>
            <w:vAlign w:val="center"/>
          </w:tcPr>
          <w:p w14:paraId="1053C6D0" w14:textId="77777777" w:rsidR="00B021B4" w:rsidRDefault="007A767F">
            <w:pPr>
              <w:spacing w:after="40"/>
            </w:pPr>
            <w:r>
              <w:rPr>
                <w:color w:val="000000"/>
                <w:sz w:val="17"/>
                <w:szCs w:val="17"/>
              </w:rPr>
              <w:t>Recurrente por ciclo de formación</w:t>
            </w:r>
          </w:p>
        </w:tc>
      </w:tr>
      <w:tr w:rsidR="00B021B4" w14:paraId="081A58A6" w14:textId="77777777" w:rsidTr="00432A65">
        <w:tc>
          <w:tcPr>
            <w:tcW w:w="2948" w:type="dxa"/>
            <w:shd w:val="clear" w:color="auto" w:fill="FFFFFF"/>
            <w:tcMar>
              <w:top w:w="80" w:type="dxa"/>
              <w:left w:w="100" w:type="dxa"/>
              <w:bottom w:w="80" w:type="dxa"/>
              <w:right w:w="100" w:type="dxa"/>
            </w:tcMar>
            <w:vAlign w:val="center"/>
          </w:tcPr>
          <w:p w14:paraId="62ED0037" w14:textId="77777777" w:rsidR="00B021B4" w:rsidRDefault="007A767F">
            <w:pPr>
              <w:spacing w:after="40"/>
            </w:pPr>
            <w:r>
              <w:rPr>
                <w:color w:val="000000"/>
                <w:sz w:val="17"/>
                <w:szCs w:val="17"/>
              </w:rPr>
              <w:t>Agendas ABC Locales (numeral 7.2)</w:t>
            </w:r>
          </w:p>
        </w:tc>
        <w:tc>
          <w:tcPr>
            <w:tcW w:w="2948" w:type="dxa"/>
            <w:shd w:val="clear" w:color="auto" w:fill="FFFFFF"/>
            <w:tcMar>
              <w:top w:w="80" w:type="dxa"/>
              <w:left w:w="100" w:type="dxa"/>
              <w:bottom w:w="80" w:type="dxa"/>
              <w:right w:w="100" w:type="dxa"/>
            </w:tcMar>
            <w:vAlign w:val="center"/>
          </w:tcPr>
          <w:p w14:paraId="392E2F33" w14:textId="77777777" w:rsidR="00B021B4" w:rsidRDefault="007A767F">
            <w:pPr>
              <w:spacing w:after="40"/>
            </w:pPr>
            <w:r>
              <w:rPr>
                <w:color w:val="000000"/>
                <w:sz w:val="17"/>
                <w:szCs w:val="17"/>
              </w:rPr>
              <w:t>Estudios técnicos, levantamiento de información</w:t>
            </w:r>
          </w:p>
        </w:tc>
        <w:tc>
          <w:tcPr>
            <w:tcW w:w="2948" w:type="dxa"/>
            <w:shd w:val="clear" w:color="auto" w:fill="FFFFFF"/>
            <w:tcMar>
              <w:top w:w="80" w:type="dxa"/>
              <w:left w:w="100" w:type="dxa"/>
              <w:bottom w:w="80" w:type="dxa"/>
              <w:right w:w="100" w:type="dxa"/>
            </w:tcMar>
            <w:vAlign w:val="center"/>
          </w:tcPr>
          <w:p w14:paraId="3BD57C9D" w14:textId="77777777" w:rsidR="00B021B4" w:rsidRDefault="007A767F">
            <w:pPr>
              <w:spacing w:after="40"/>
            </w:pPr>
            <w:r>
              <w:rPr>
                <w:color w:val="000000"/>
                <w:sz w:val="17"/>
                <w:szCs w:val="17"/>
              </w:rPr>
              <w:t>Puntual por territorio, con actualización menor</w:t>
            </w:r>
          </w:p>
        </w:tc>
      </w:tr>
      <w:tr w:rsidR="00B021B4" w14:paraId="6E150BD1" w14:textId="77777777" w:rsidTr="00432A65">
        <w:tc>
          <w:tcPr>
            <w:tcW w:w="2948" w:type="dxa"/>
            <w:shd w:val="clear" w:color="auto" w:fill="F2F2F2"/>
            <w:tcMar>
              <w:top w:w="80" w:type="dxa"/>
              <w:left w:w="100" w:type="dxa"/>
              <w:bottom w:w="80" w:type="dxa"/>
              <w:right w:w="100" w:type="dxa"/>
            </w:tcMar>
            <w:vAlign w:val="center"/>
          </w:tcPr>
          <w:p w14:paraId="75C781F6" w14:textId="77777777" w:rsidR="00B021B4" w:rsidRDefault="007A767F">
            <w:pPr>
              <w:spacing w:after="40"/>
            </w:pPr>
            <w:r>
              <w:rPr>
                <w:color w:val="000000"/>
                <w:sz w:val="17"/>
                <w:szCs w:val="17"/>
              </w:rPr>
              <w:t>Estructuración de Empresas Comunitarias (numeral 7.3)</w:t>
            </w:r>
          </w:p>
        </w:tc>
        <w:tc>
          <w:tcPr>
            <w:tcW w:w="2948" w:type="dxa"/>
            <w:shd w:val="clear" w:color="auto" w:fill="F2F2F2"/>
            <w:tcMar>
              <w:top w:w="80" w:type="dxa"/>
              <w:left w:w="100" w:type="dxa"/>
              <w:bottom w:w="80" w:type="dxa"/>
              <w:right w:w="100" w:type="dxa"/>
            </w:tcMar>
            <w:vAlign w:val="center"/>
          </w:tcPr>
          <w:p w14:paraId="01D1BA46" w14:textId="77777777" w:rsidR="00B021B4" w:rsidRDefault="007A767F">
            <w:pPr>
              <w:spacing w:after="40"/>
            </w:pPr>
            <w:r>
              <w:rPr>
                <w:color w:val="000000"/>
                <w:sz w:val="17"/>
                <w:szCs w:val="17"/>
              </w:rPr>
              <w:t>Acompañamiento legal y contable, capital semilla mínimo</w:t>
            </w:r>
          </w:p>
        </w:tc>
        <w:tc>
          <w:tcPr>
            <w:tcW w:w="2948" w:type="dxa"/>
            <w:shd w:val="clear" w:color="auto" w:fill="F2F2F2"/>
            <w:tcMar>
              <w:top w:w="80" w:type="dxa"/>
              <w:left w:w="100" w:type="dxa"/>
              <w:bottom w:w="80" w:type="dxa"/>
              <w:right w:w="100" w:type="dxa"/>
            </w:tcMar>
            <w:vAlign w:val="center"/>
          </w:tcPr>
          <w:p w14:paraId="65E3C54D" w14:textId="77777777" w:rsidR="00B021B4" w:rsidRDefault="007A767F">
            <w:pPr>
              <w:spacing w:after="40"/>
            </w:pPr>
            <w:r>
              <w:rPr>
                <w:color w:val="000000"/>
                <w:sz w:val="17"/>
                <w:szCs w:val="17"/>
              </w:rPr>
              <w:t>Puntual de arranque por empresa</w:t>
            </w:r>
          </w:p>
        </w:tc>
      </w:tr>
      <w:tr w:rsidR="00B021B4" w14:paraId="5756510A" w14:textId="77777777" w:rsidTr="00432A65">
        <w:tc>
          <w:tcPr>
            <w:tcW w:w="2948" w:type="dxa"/>
            <w:shd w:val="clear" w:color="auto" w:fill="FFFFFF"/>
            <w:tcMar>
              <w:top w:w="80" w:type="dxa"/>
              <w:left w:w="100" w:type="dxa"/>
              <w:bottom w:w="80" w:type="dxa"/>
              <w:right w:w="100" w:type="dxa"/>
            </w:tcMar>
            <w:vAlign w:val="center"/>
          </w:tcPr>
          <w:p w14:paraId="38733089" w14:textId="77777777" w:rsidR="00B021B4" w:rsidRDefault="007A767F">
            <w:pPr>
              <w:spacing w:after="40"/>
            </w:pPr>
            <w:r>
              <w:rPr>
                <w:color w:val="000000"/>
                <w:sz w:val="17"/>
                <w:szCs w:val="17"/>
              </w:rPr>
              <w:t>Contratación de servicios ambientales (numeral 7.4)</w:t>
            </w:r>
          </w:p>
        </w:tc>
        <w:tc>
          <w:tcPr>
            <w:tcW w:w="2948" w:type="dxa"/>
            <w:shd w:val="clear" w:color="auto" w:fill="FFFFFF"/>
            <w:tcMar>
              <w:top w:w="80" w:type="dxa"/>
              <w:left w:w="100" w:type="dxa"/>
              <w:bottom w:w="80" w:type="dxa"/>
              <w:right w:w="100" w:type="dxa"/>
            </w:tcMar>
            <w:vAlign w:val="center"/>
          </w:tcPr>
          <w:p w14:paraId="3619C8EB" w14:textId="77777777" w:rsidR="00B021B4" w:rsidRDefault="007A767F">
            <w:pPr>
              <w:spacing w:after="40"/>
            </w:pPr>
            <w:r>
              <w:rPr>
                <w:color w:val="000000"/>
                <w:sz w:val="17"/>
                <w:szCs w:val="17"/>
              </w:rPr>
              <w:t>No es costo del programa: es flujo de ingreso hacia las Empresas Comunitarias</w:t>
            </w:r>
          </w:p>
        </w:tc>
        <w:tc>
          <w:tcPr>
            <w:tcW w:w="2948" w:type="dxa"/>
            <w:shd w:val="clear" w:color="auto" w:fill="FFFFFF"/>
            <w:tcMar>
              <w:top w:w="80" w:type="dxa"/>
              <w:left w:w="100" w:type="dxa"/>
              <w:bottom w:w="80" w:type="dxa"/>
              <w:right w:w="100" w:type="dxa"/>
            </w:tcMar>
            <w:vAlign w:val="center"/>
          </w:tcPr>
          <w:p w14:paraId="163DAE59" w14:textId="77777777" w:rsidR="00B021B4" w:rsidRDefault="007A767F">
            <w:pPr>
              <w:spacing w:after="40"/>
            </w:pPr>
            <w:r>
              <w:rPr>
                <w:color w:val="000000"/>
                <w:sz w:val="17"/>
                <w:szCs w:val="17"/>
              </w:rPr>
              <w:t>Ingreso, no gasto del programa</w:t>
            </w:r>
          </w:p>
        </w:tc>
      </w:tr>
      <w:tr w:rsidR="00B021B4" w14:paraId="5F4C2E90" w14:textId="77777777" w:rsidTr="00432A65">
        <w:tc>
          <w:tcPr>
            <w:tcW w:w="2948" w:type="dxa"/>
            <w:shd w:val="clear" w:color="auto" w:fill="F2F2F2"/>
            <w:tcMar>
              <w:top w:w="80" w:type="dxa"/>
              <w:left w:w="100" w:type="dxa"/>
              <w:bottom w:w="80" w:type="dxa"/>
              <w:right w:w="100" w:type="dxa"/>
            </w:tcMar>
            <w:vAlign w:val="center"/>
          </w:tcPr>
          <w:p w14:paraId="256FDC21" w14:textId="77777777" w:rsidR="00B021B4" w:rsidRDefault="007A767F">
            <w:pPr>
              <w:spacing w:after="40"/>
            </w:pPr>
            <w:r>
              <w:rPr>
                <w:color w:val="000000"/>
                <w:sz w:val="17"/>
                <w:szCs w:val="17"/>
              </w:rPr>
              <w:t>Acompañamiento y escalamiento (numeral 7.5 a 7.8)</w:t>
            </w:r>
          </w:p>
        </w:tc>
        <w:tc>
          <w:tcPr>
            <w:tcW w:w="2948" w:type="dxa"/>
            <w:shd w:val="clear" w:color="auto" w:fill="F2F2F2"/>
            <w:tcMar>
              <w:top w:w="80" w:type="dxa"/>
              <w:left w:w="100" w:type="dxa"/>
              <w:bottom w:w="80" w:type="dxa"/>
              <w:right w:w="100" w:type="dxa"/>
            </w:tcMar>
            <w:vAlign w:val="center"/>
          </w:tcPr>
          <w:p w14:paraId="4F5C9C41" w14:textId="77777777" w:rsidR="00B021B4" w:rsidRDefault="007A767F">
            <w:pPr>
              <w:spacing w:after="40"/>
            </w:pPr>
            <w:r>
              <w:rPr>
                <w:color w:val="000000"/>
                <w:sz w:val="17"/>
                <w:szCs w:val="17"/>
              </w:rPr>
              <w:t>Asesoría continua, acompañamiento especializado</w:t>
            </w:r>
          </w:p>
        </w:tc>
        <w:tc>
          <w:tcPr>
            <w:tcW w:w="2948" w:type="dxa"/>
            <w:shd w:val="clear" w:color="auto" w:fill="F2F2F2"/>
            <w:tcMar>
              <w:top w:w="80" w:type="dxa"/>
              <w:left w:w="100" w:type="dxa"/>
              <w:bottom w:w="80" w:type="dxa"/>
              <w:right w:w="100" w:type="dxa"/>
            </w:tcMar>
            <w:vAlign w:val="center"/>
          </w:tcPr>
          <w:p w14:paraId="2EE34148" w14:textId="77777777" w:rsidR="00B021B4" w:rsidRDefault="007A767F">
            <w:pPr>
              <w:spacing w:after="40"/>
            </w:pPr>
            <w:r>
              <w:rPr>
                <w:color w:val="000000"/>
                <w:sz w:val="17"/>
                <w:szCs w:val="17"/>
              </w:rPr>
              <w:t>Recurrente, decreciente por cohorte certificada</w:t>
            </w:r>
          </w:p>
        </w:tc>
      </w:tr>
      <w:tr w:rsidR="00B021B4" w14:paraId="448D031C" w14:textId="77777777" w:rsidTr="00432A65">
        <w:tc>
          <w:tcPr>
            <w:tcW w:w="2948" w:type="dxa"/>
            <w:shd w:val="clear" w:color="auto" w:fill="FFFFFF"/>
            <w:tcMar>
              <w:top w:w="80" w:type="dxa"/>
              <w:left w:w="100" w:type="dxa"/>
              <w:bottom w:w="80" w:type="dxa"/>
              <w:right w:w="100" w:type="dxa"/>
            </w:tcMar>
            <w:vAlign w:val="center"/>
          </w:tcPr>
          <w:p w14:paraId="08A32820" w14:textId="77777777" w:rsidR="00B021B4" w:rsidRDefault="007A767F">
            <w:pPr>
              <w:spacing w:after="40"/>
            </w:pPr>
            <w:r>
              <w:rPr>
                <w:color w:val="000000"/>
                <w:sz w:val="17"/>
                <w:szCs w:val="17"/>
              </w:rPr>
              <w:t>Coordinación y gobernanza (numeral 8)</w:t>
            </w:r>
          </w:p>
        </w:tc>
        <w:tc>
          <w:tcPr>
            <w:tcW w:w="2948" w:type="dxa"/>
            <w:shd w:val="clear" w:color="auto" w:fill="FFFFFF"/>
            <w:tcMar>
              <w:top w:w="80" w:type="dxa"/>
              <w:left w:w="100" w:type="dxa"/>
              <w:bottom w:w="80" w:type="dxa"/>
              <w:right w:w="100" w:type="dxa"/>
            </w:tcMar>
            <w:vAlign w:val="center"/>
          </w:tcPr>
          <w:p w14:paraId="764716FC" w14:textId="77777777" w:rsidR="00B021B4" w:rsidRDefault="007A767F">
            <w:pPr>
              <w:spacing w:after="40"/>
            </w:pPr>
            <w:r>
              <w:rPr>
                <w:color w:val="000000"/>
                <w:sz w:val="17"/>
                <w:szCs w:val="17"/>
              </w:rPr>
              <w:t>Operación del convenio, equipos regionales, sistemas de información</w:t>
            </w:r>
          </w:p>
        </w:tc>
        <w:tc>
          <w:tcPr>
            <w:tcW w:w="2948" w:type="dxa"/>
            <w:shd w:val="clear" w:color="auto" w:fill="FFFFFF"/>
            <w:tcMar>
              <w:top w:w="80" w:type="dxa"/>
              <w:left w:w="100" w:type="dxa"/>
              <w:bottom w:w="80" w:type="dxa"/>
              <w:right w:w="100" w:type="dxa"/>
            </w:tcMar>
            <w:vAlign w:val="center"/>
          </w:tcPr>
          <w:p w14:paraId="2049A6B4" w14:textId="77777777" w:rsidR="00B021B4" w:rsidRDefault="007A767F">
            <w:pPr>
              <w:spacing w:after="40"/>
            </w:pPr>
            <w:r>
              <w:rPr>
                <w:color w:val="000000"/>
                <w:sz w:val="17"/>
                <w:szCs w:val="17"/>
              </w:rPr>
              <w:t>Fijo durante toda la vigencia del programa</w:t>
            </w:r>
          </w:p>
        </w:tc>
      </w:tr>
    </w:tbl>
    <w:p w14:paraId="70BD1A17" w14:textId="77777777" w:rsidR="00B021B4" w:rsidRDefault="007A767F">
      <w:pPr>
        <w:pStyle w:val="Ttulo2"/>
        <w:spacing w:before="320" w:after="140"/>
      </w:pPr>
      <w:r>
        <w:rPr>
          <w:b/>
          <w:bCs/>
          <w:color w:val="1F3864"/>
          <w:sz w:val="24"/>
          <w:szCs w:val="24"/>
        </w:rPr>
        <w:t>12.3 Costo indicativo de la Fase 1</w:t>
      </w:r>
    </w:p>
    <w:p w14:paraId="219EEB27" w14:textId="77777777" w:rsidR="00B021B4" w:rsidRDefault="007A767F">
      <w:pPr>
        <w:spacing w:after="180" w:line="276" w:lineRule="auto"/>
        <w:jc w:val="both"/>
      </w:pPr>
      <w:r>
        <w:rPr>
          <w:sz w:val="21"/>
          <w:szCs w:val="21"/>
        </w:rPr>
        <w:t xml:space="preserve">A la fecha de este documento no existe un costeo nacional oficial de la Fase 0 ni de la Fase 1. El costeo definitivo corresponde al convenio Ministerio–Corporación Bioparque–UNAD, aún en preparación, e incluirá economías de escala propias de una coordinación centralizada para 40 entidades que un ejercicio de costeo formulado para un solo territorio no captura. Este numeral se actualizará con la cifra oficial tan pronto el convenio la produzca; hasta entonces, el programa no fija un valor de referencia para </w:t>
      </w:r>
      <w:r>
        <w:rPr>
          <w:sz w:val="21"/>
          <w:szCs w:val="21"/>
        </w:rPr>
        <w:t>no inducir una expectativa presupuestal sin respaldo institucional.</w:t>
      </w:r>
    </w:p>
    <w:p w14:paraId="68B00850" w14:textId="77777777" w:rsidR="00B021B4" w:rsidRDefault="007A767F">
      <w:pPr>
        <w:pStyle w:val="Ttulo2"/>
        <w:spacing w:before="320" w:after="140"/>
      </w:pPr>
      <w:r>
        <w:rPr>
          <w:b/>
          <w:bCs/>
          <w:color w:val="1F3864"/>
          <w:sz w:val="24"/>
          <w:szCs w:val="24"/>
        </w:rPr>
        <w:t>12.4 Fuentes de financiación por fase</w:t>
      </w:r>
    </w:p>
    <w:p w14:paraId="443BDA66" w14:textId="77777777" w:rsidR="00B021B4" w:rsidRDefault="007A767F">
      <w:pPr>
        <w:spacing w:after="180" w:line="276" w:lineRule="auto"/>
        <w:jc w:val="both"/>
      </w:pPr>
      <w:r>
        <w:rPr>
          <w:sz w:val="21"/>
          <w:szCs w:val="21"/>
        </w:rPr>
        <w:t>En articulación con el principio de presupuesto verde y transparencia de la Política ABC —clasificación del gasto público según su efecto ambiental, bajo el liderazgo técnico de la Vicepresidencia—,</w:t>
      </w:r>
      <w:r>
        <w:rPr>
          <w:rStyle w:val="Refdenotaalpie"/>
        </w:rPr>
        <w:footnoteReference w:id="35"/>
      </w:r>
      <w:r>
        <w:rPr>
          <w:sz w:val="21"/>
          <w:szCs w:val="21"/>
        </w:rPr>
        <w:t xml:space="preserve"> las fuentes previstas por fase son:</w:t>
      </w:r>
    </w:p>
    <w:tbl>
      <w:tblPr>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8"/>
        <w:gridCol w:w="3402"/>
        <w:gridCol w:w="3402"/>
      </w:tblGrid>
      <w:tr w:rsidR="00B021B4" w14:paraId="57DEDAB5" w14:textId="77777777" w:rsidTr="00432A65">
        <w:trPr>
          <w:tblHeader/>
        </w:trPr>
        <w:tc>
          <w:tcPr>
            <w:tcW w:w="2098" w:type="dxa"/>
            <w:shd w:val="clear" w:color="auto" w:fill="1F3864"/>
            <w:tcMar>
              <w:top w:w="80" w:type="dxa"/>
              <w:left w:w="100" w:type="dxa"/>
              <w:bottom w:w="80" w:type="dxa"/>
              <w:right w:w="100" w:type="dxa"/>
            </w:tcMar>
            <w:vAlign w:val="center"/>
          </w:tcPr>
          <w:p w14:paraId="47366621" w14:textId="77777777" w:rsidR="00B021B4" w:rsidRDefault="007A767F">
            <w:pPr>
              <w:spacing w:after="40"/>
            </w:pPr>
            <w:r>
              <w:rPr>
                <w:b/>
                <w:bCs/>
                <w:color w:val="FFFFFF"/>
                <w:sz w:val="18"/>
                <w:szCs w:val="18"/>
              </w:rPr>
              <w:t>Fase</w:t>
            </w:r>
          </w:p>
        </w:tc>
        <w:tc>
          <w:tcPr>
            <w:tcW w:w="3402" w:type="dxa"/>
            <w:shd w:val="clear" w:color="auto" w:fill="1F3864"/>
            <w:tcMar>
              <w:top w:w="80" w:type="dxa"/>
              <w:left w:w="100" w:type="dxa"/>
              <w:bottom w:w="80" w:type="dxa"/>
              <w:right w:w="100" w:type="dxa"/>
            </w:tcMar>
            <w:vAlign w:val="center"/>
          </w:tcPr>
          <w:p w14:paraId="0CF8C91F" w14:textId="77777777" w:rsidR="00B021B4" w:rsidRDefault="007A767F">
            <w:pPr>
              <w:spacing w:after="40"/>
            </w:pPr>
            <w:r>
              <w:rPr>
                <w:b/>
                <w:bCs/>
                <w:color w:val="FFFFFF"/>
                <w:sz w:val="18"/>
                <w:szCs w:val="18"/>
              </w:rPr>
              <w:t>Fuente</w:t>
            </w:r>
          </w:p>
        </w:tc>
        <w:tc>
          <w:tcPr>
            <w:tcW w:w="3402" w:type="dxa"/>
            <w:shd w:val="clear" w:color="auto" w:fill="1F3864"/>
            <w:tcMar>
              <w:top w:w="80" w:type="dxa"/>
              <w:left w:w="100" w:type="dxa"/>
              <w:bottom w:w="80" w:type="dxa"/>
              <w:right w:w="100" w:type="dxa"/>
            </w:tcMar>
            <w:vAlign w:val="center"/>
          </w:tcPr>
          <w:p w14:paraId="3F486887" w14:textId="77777777" w:rsidR="00B021B4" w:rsidRDefault="007A767F">
            <w:pPr>
              <w:spacing w:after="40"/>
            </w:pPr>
            <w:r>
              <w:rPr>
                <w:b/>
                <w:bCs/>
                <w:color w:val="FFFFFF"/>
                <w:sz w:val="18"/>
                <w:szCs w:val="18"/>
              </w:rPr>
              <w:t>Qué financia</w:t>
            </w:r>
          </w:p>
        </w:tc>
      </w:tr>
      <w:tr w:rsidR="00B021B4" w14:paraId="052D2B82" w14:textId="77777777" w:rsidTr="00432A65">
        <w:tc>
          <w:tcPr>
            <w:tcW w:w="2098" w:type="dxa"/>
            <w:shd w:val="clear" w:color="auto" w:fill="F2F2F2"/>
            <w:tcMar>
              <w:top w:w="80" w:type="dxa"/>
              <w:left w:w="100" w:type="dxa"/>
              <w:bottom w:w="80" w:type="dxa"/>
              <w:right w:w="100" w:type="dxa"/>
            </w:tcMar>
            <w:vAlign w:val="center"/>
          </w:tcPr>
          <w:p w14:paraId="1B793F87" w14:textId="77777777" w:rsidR="00B021B4" w:rsidRDefault="007A767F">
            <w:pPr>
              <w:spacing w:after="40"/>
            </w:pPr>
            <w:r>
              <w:rPr>
                <w:color w:val="000000"/>
                <w:sz w:val="17"/>
                <w:szCs w:val="17"/>
              </w:rPr>
              <w:t>Fase 0 — Alistamiento</w:t>
            </w:r>
          </w:p>
        </w:tc>
        <w:tc>
          <w:tcPr>
            <w:tcW w:w="3402" w:type="dxa"/>
            <w:shd w:val="clear" w:color="auto" w:fill="F2F2F2"/>
            <w:tcMar>
              <w:top w:w="80" w:type="dxa"/>
              <w:left w:w="100" w:type="dxa"/>
              <w:bottom w:w="80" w:type="dxa"/>
              <w:right w:w="100" w:type="dxa"/>
            </w:tcMar>
            <w:vAlign w:val="center"/>
          </w:tcPr>
          <w:p w14:paraId="1586D57E" w14:textId="77777777" w:rsidR="00B021B4" w:rsidRDefault="007A767F">
            <w:pPr>
              <w:spacing w:after="40"/>
            </w:pPr>
            <w:r>
              <w:rPr>
                <w:color w:val="000000"/>
                <w:sz w:val="17"/>
                <w:szCs w:val="17"/>
              </w:rPr>
              <w:t>Presupuesto General de la Nación (Ministerio)</w:t>
            </w:r>
          </w:p>
        </w:tc>
        <w:tc>
          <w:tcPr>
            <w:tcW w:w="3402" w:type="dxa"/>
            <w:shd w:val="clear" w:color="auto" w:fill="F2F2F2"/>
            <w:tcMar>
              <w:top w:w="80" w:type="dxa"/>
              <w:left w:w="100" w:type="dxa"/>
              <w:bottom w:w="80" w:type="dxa"/>
              <w:right w:w="100" w:type="dxa"/>
            </w:tcMar>
            <w:vAlign w:val="center"/>
          </w:tcPr>
          <w:p w14:paraId="70B90622" w14:textId="77777777" w:rsidR="00B021B4" w:rsidRDefault="007A767F">
            <w:pPr>
              <w:spacing w:after="40"/>
            </w:pPr>
            <w:r>
              <w:rPr>
                <w:color w:val="000000"/>
                <w:sz w:val="17"/>
                <w:szCs w:val="17"/>
              </w:rPr>
              <w:t>Convenio, definiciones jurídicas, coordinación de arranque (numeral 11.2)</w:t>
            </w:r>
          </w:p>
        </w:tc>
      </w:tr>
      <w:tr w:rsidR="00B021B4" w14:paraId="219E566C" w14:textId="77777777" w:rsidTr="00432A65">
        <w:tc>
          <w:tcPr>
            <w:tcW w:w="2098" w:type="dxa"/>
            <w:shd w:val="clear" w:color="auto" w:fill="FFFFFF"/>
            <w:tcMar>
              <w:top w:w="80" w:type="dxa"/>
              <w:left w:w="100" w:type="dxa"/>
              <w:bottom w:w="80" w:type="dxa"/>
              <w:right w:w="100" w:type="dxa"/>
            </w:tcMar>
            <w:vAlign w:val="center"/>
          </w:tcPr>
          <w:p w14:paraId="30EAD5F2" w14:textId="77777777" w:rsidR="00B021B4" w:rsidRDefault="007A767F">
            <w:pPr>
              <w:spacing w:after="40"/>
            </w:pPr>
            <w:r>
              <w:rPr>
                <w:color w:val="000000"/>
                <w:sz w:val="17"/>
                <w:szCs w:val="17"/>
              </w:rPr>
              <w:t>Fase 1 — Formación</w:t>
            </w:r>
          </w:p>
        </w:tc>
        <w:tc>
          <w:tcPr>
            <w:tcW w:w="3402" w:type="dxa"/>
            <w:shd w:val="clear" w:color="auto" w:fill="FFFFFF"/>
            <w:tcMar>
              <w:top w:w="80" w:type="dxa"/>
              <w:left w:w="100" w:type="dxa"/>
              <w:bottom w:w="80" w:type="dxa"/>
              <w:right w:w="100" w:type="dxa"/>
            </w:tcMar>
            <w:vAlign w:val="center"/>
          </w:tcPr>
          <w:p w14:paraId="3C1E75D6" w14:textId="77777777" w:rsidR="00B021B4" w:rsidRDefault="007A767F">
            <w:pPr>
              <w:spacing w:after="40"/>
            </w:pPr>
            <w:r>
              <w:rPr>
                <w:color w:val="000000"/>
                <w:sz w:val="17"/>
                <w:szCs w:val="17"/>
              </w:rPr>
              <w:t>Cada Corporación, mediante la compra de cupos (numeral 6.1)</w:t>
            </w:r>
          </w:p>
        </w:tc>
        <w:tc>
          <w:tcPr>
            <w:tcW w:w="3402" w:type="dxa"/>
            <w:shd w:val="clear" w:color="auto" w:fill="FFFFFF"/>
            <w:tcMar>
              <w:top w:w="80" w:type="dxa"/>
              <w:left w:w="100" w:type="dxa"/>
              <w:bottom w:w="80" w:type="dxa"/>
              <w:right w:w="100" w:type="dxa"/>
            </w:tcMar>
            <w:vAlign w:val="center"/>
          </w:tcPr>
          <w:p w14:paraId="779B732C" w14:textId="77777777" w:rsidR="00B021B4" w:rsidRDefault="007A767F">
            <w:pPr>
              <w:spacing w:after="40"/>
            </w:pPr>
            <w:r>
              <w:rPr>
                <w:color w:val="000000"/>
                <w:sz w:val="17"/>
                <w:szCs w:val="17"/>
              </w:rPr>
              <w:t>Formación y certificación de sus propios Promotores</w:t>
            </w:r>
          </w:p>
        </w:tc>
      </w:tr>
      <w:tr w:rsidR="00B021B4" w14:paraId="4169E6B7" w14:textId="77777777" w:rsidTr="00432A65">
        <w:tc>
          <w:tcPr>
            <w:tcW w:w="2098" w:type="dxa"/>
            <w:shd w:val="clear" w:color="auto" w:fill="F2F2F2"/>
            <w:tcMar>
              <w:top w:w="80" w:type="dxa"/>
              <w:left w:w="100" w:type="dxa"/>
              <w:bottom w:w="80" w:type="dxa"/>
              <w:right w:w="100" w:type="dxa"/>
            </w:tcMar>
            <w:vAlign w:val="center"/>
          </w:tcPr>
          <w:p w14:paraId="5266353D" w14:textId="77777777" w:rsidR="00B021B4" w:rsidRDefault="007A767F">
            <w:pPr>
              <w:spacing w:after="40"/>
            </w:pPr>
            <w:r>
              <w:rPr>
                <w:color w:val="000000"/>
                <w:sz w:val="17"/>
                <w:szCs w:val="17"/>
              </w:rPr>
              <w:t>Fase 1 — Coordinación centralizada</w:t>
            </w:r>
          </w:p>
        </w:tc>
        <w:tc>
          <w:tcPr>
            <w:tcW w:w="3402" w:type="dxa"/>
            <w:shd w:val="clear" w:color="auto" w:fill="F2F2F2"/>
            <w:tcMar>
              <w:top w:w="80" w:type="dxa"/>
              <w:left w:w="100" w:type="dxa"/>
              <w:bottom w:w="80" w:type="dxa"/>
              <w:right w:w="100" w:type="dxa"/>
            </w:tcMar>
            <w:vAlign w:val="center"/>
          </w:tcPr>
          <w:p w14:paraId="3615545B" w14:textId="77777777" w:rsidR="00B021B4" w:rsidRDefault="007A767F">
            <w:pPr>
              <w:spacing w:after="40"/>
            </w:pPr>
            <w:r>
              <w:rPr>
                <w:color w:val="000000"/>
                <w:sz w:val="17"/>
                <w:szCs w:val="17"/>
              </w:rPr>
              <w:t>Presupuesto General de la Nación (Ministerio)</w:t>
            </w:r>
          </w:p>
        </w:tc>
        <w:tc>
          <w:tcPr>
            <w:tcW w:w="3402" w:type="dxa"/>
            <w:shd w:val="clear" w:color="auto" w:fill="F2F2F2"/>
            <w:tcMar>
              <w:top w:w="80" w:type="dxa"/>
              <w:left w:w="100" w:type="dxa"/>
              <w:bottom w:w="80" w:type="dxa"/>
              <w:right w:w="100" w:type="dxa"/>
            </w:tcMar>
            <w:vAlign w:val="center"/>
          </w:tcPr>
          <w:p w14:paraId="6B51EFD0" w14:textId="77777777" w:rsidR="00B021B4" w:rsidRDefault="007A767F">
            <w:pPr>
              <w:spacing w:after="40"/>
            </w:pPr>
            <w:r>
              <w:rPr>
                <w:color w:val="000000"/>
                <w:sz w:val="17"/>
                <w:szCs w:val="17"/>
              </w:rPr>
              <w:t>Estándar único, currículo, plataforma de certificación (numeral 6.2)</w:t>
            </w:r>
          </w:p>
        </w:tc>
      </w:tr>
      <w:tr w:rsidR="00B021B4" w14:paraId="78301B43" w14:textId="77777777" w:rsidTr="00432A65">
        <w:tc>
          <w:tcPr>
            <w:tcW w:w="2098" w:type="dxa"/>
            <w:shd w:val="clear" w:color="auto" w:fill="FFFFFF"/>
            <w:tcMar>
              <w:top w:w="80" w:type="dxa"/>
              <w:left w:w="100" w:type="dxa"/>
              <w:bottom w:w="80" w:type="dxa"/>
              <w:right w:w="100" w:type="dxa"/>
            </w:tcMar>
            <w:vAlign w:val="center"/>
          </w:tcPr>
          <w:p w14:paraId="16C4C064" w14:textId="77777777" w:rsidR="00B021B4" w:rsidRDefault="007A767F">
            <w:pPr>
              <w:spacing w:after="40"/>
            </w:pPr>
            <w:r>
              <w:rPr>
                <w:color w:val="000000"/>
                <w:sz w:val="17"/>
                <w:szCs w:val="17"/>
              </w:rPr>
              <w:t>Fase 2 — Operación</w:t>
            </w:r>
          </w:p>
        </w:tc>
        <w:tc>
          <w:tcPr>
            <w:tcW w:w="3402" w:type="dxa"/>
            <w:shd w:val="clear" w:color="auto" w:fill="FFFFFF"/>
            <w:tcMar>
              <w:top w:w="80" w:type="dxa"/>
              <w:left w:w="100" w:type="dxa"/>
              <w:bottom w:w="80" w:type="dxa"/>
              <w:right w:w="100" w:type="dxa"/>
            </w:tcMar>
            <w:vAlign w:val="center"/>
          </w:tcPr>
          <w:p w14:paraId="151581DD" w14:textId="77777777" w:rsidR="00B021B4" w:rsidRDefault="007A767F">
            <w:pPr>
              <w:spacing w:after="40"/>
            </w:pPr>
            <w:r>
              <w:rPr>
                <w:color w:val="000000"/>
                <w:sz w:val="17"/>
                <w:szCs w:val="17"/>
              </w:rPr>
              <w:t>Cada Corporación o autoridad ambiental urbana</w:t>
            </w:r>
          </w:p>
        </w:tc>
        <w:tc>
          <w:tcPr>
            <w:tcW w:w="3402" w:type="dxa"/>
            <w:shd w:val="clear" w:color="auto" w:fill="FFFFFF"/>
            <w:tcMar>
              <w:top w:w="80" w:type="dxa"/>
              <w:left w:w="100" w:type="dxa"/>
              <w:bottom w:w="80" w:type="dxa"/>
              <w:right w:w="100" w:type="dxa"/>
            </w:tcMar>
            <w:vAlign w:val="center"/>
          </w:tcPr>
          <w:p w14:paraId="7523C456" w14:textId="77777777" w:rsidR="00B021B4" w:rsidRDefault="007A767F">
            <w:pPr>
              <w:spacing w:after="40"/>
            </w:pPr>
            <w:r>
              <w:rPr>
                <w:color w:val="000000"/>
                <w:sz w:val="17"/>
                <w:szCs w:val="17"/>
              </w:rPr>
              <w:t>Contratación de servicios ambientales, pago por servicios ambientales</w:t>
            </w:r>
          </w:p>
        </w:tc>
      </w:tr>
      <w:tr w:rsidR="00B021B4" w14:paraId="3097A27B" w14:textId="77777777" w:rsidTr="00432A65">
        <w:tc>
          <w:tcPr>
            <w:tcW w:w="2098" w:type="dxa"/>
            <w:shd w:val="clear" w:color="auto" w:fill="F2F2F2"/>
            <w:tcMar>
              <w:top w:w="80" w:type="dxa"/>
              <w:left w:w="100" w:type="dxa"/>
              <w:bottom w:w="80" w:type="dxa"/>
              <w:right w:w="100" w:type="dxa"/>
            </w:tcMar>
            <w:vAlign w:val="center"/>
          </w:tcPr>
          <w:p w14:paraId="6892DB7D" w14:textId="77777777" w:rsidR="00B021B4" w:rsidRDefault="007A767F">
            <w:pPr>
              <w:spacing w:after="40"/>
            </w:pPr>
            <w:r>
              <w:rPr>
                <w:color w:val="000000"/>
                <w:sz w:val="17"/>
                <w:szCs w:val="17"/>
              </w:rPr>
              <w:t>Fase 2 — Operación</w:t>
            </w:r>
          </w:p>
        </w:tc>
        <w:tc>
          <w:tcPr>
            <w:tcW w:w="3402" w:type="dxa"/>
            <w:shd w:val="clear" w:color="auto" w:fill="F2F2F2"/>
            <w:tcMar>
              <w:top w:w="80" w:type="dxa"/>
              <w:left w:w="100" w:type="dxa"/>
              <w:bottom w:w="80" w:type="dxa"/>
              <w:right w:w="100" w:type="dxa"/>
            </w:tcMar>
            <w:vAlign w:val="center"/>
          </w:tcPr>
          <w:p w14:paraId="64FB37E1" w14:textId="77777777" w:rsidR="00B021B4" w:rsidRDefault="007A767F">
            <w:pPr>
              <w:spacing w:after="40"/>
            </w:pPr>
            <w:r>
              <w:rPr>
                <w:color w:val="000000"/>
                <w:sz w:val="17"/>
                <w:szCs w:val="17"/>
              </w:rPr>
              <w:t>Municipios priorizados</w:t>
            </w:r>
          </w:p>
        </w:tc>
        <w:tc>
          <w:tcPr>
            <w:tcW w:w="3402" w:type="dxa"/>
            <w:shd w:val="clear" w:color="auto" w:fill="F2F2F2"/>
            <w:tcMar>
              <w:top w:w="80" w:type="dxa"/>
              <w:left w:w="100" w:type="dxa"/>
              <w:bottom w:w="80" w:type="dxa"/>
              <w:right w:w="100" w:type="dxa"/>
            </w:tcMar>
            <w:vAlign w:val="center"/>
          </w:tcPr>
          <w:p w14:paraId="149B9B0B" w14:textId="77777777" w:rsidR="00B021B4" w:rsidRDefault="007A767F">
            <w:pPr>
              <w:spacing w:after="40"/>
            </w:pPr>
            <w:r>
              <w:rPr>
                <w:color w:val="000000"/>
                <w:sz w:val="17"/>
                <w:szCs w:val="17"/>
              </w:rPr>
              <w:t>Compras públicas sostenibles, facilitación logística</w:t>
            </w:r>
          </w:p>
        </w:tc>
      </w:tr>
      <w:tr w:rsidR="00B021B4" w14:paraId="624A3AF6" w14:textId="77777777" w:rsidTr="00432A65">
        <w:tc>
          <w:tcPr>
            <w:tcW w:w="2098" w:type="dxa"/>
            <w:shd w:val="clear" w:color="auto" w:fill="FFFFFF"/>
            <w:tcMar>
              <w:top w:w="80" w:type="dxa"/>
              <w:left w:w="100" w:type="dxa"/>
              <w:bottom w:w="80" w:type="dxa"/>
              <w:right w:w="100" w:type="dxa"/>
            </w:tcMar>
            <w:vAlign w:val="center"/>
          </w:tcPr>
          <w:p w14:paraId="444105FA" w14:textId="77777777" w:rsidR="00B021B4" w:rsidRDefault="007A767F">
            <w:pPr>
              <w:spacing w:after="40"/>
            </w:pPr>
            <w:r>
              <w:rPr>
                <w:color w:val="000000"/>
                <w:sz w:val="17"/>
                <w:szCs w:val="17"/>
              </w:rPr>
              <w:t>Fase 2 — Operación</w:t>
            </w:r>
          </w:p>
        </w:tc>
        <w:tc>
          <w:tcPr>
            <w:tcW w:w="3402" w:type="dxa"/>
            <w:shd w:val="clear" w:color="auto" w:fill="FFFFFF"/>
            <w:tcMar>
              <w:top w:w="80" w:type="dxa"/>
              <w:left w:w="100" w:type="dxa"/>
              <w:bottom w:w="80" w:type="dxa"/>
              <w:right w:w="100" w:type="dxa"/>
            </w:tcMar>
            <w:vAlign w:val="center"/>
          </w:tcPr>
          <w:p w14:paraId="0D8F11A1" w14:textId="77777777" w:rsidR="00B021B4" w:rsidRDefault="007A767F">
            <w:pPr>
              <w:spacing w:after="40"/>
            </w:pPr>
            <w:r>
              <w:rPr>
                <w:color w:val="000000"/>
                <w:sz w:val="17"/>
                <w:szCs w:val="17"/>
              </w:rPr>
              <w:t>Sector privado</w:t>
            </w:r>
          </w:p>
        </w:tc>
        <w:tc>
          <w:tcPr>
            <w:tcW w:w="3402" w:type="dxa"/>
            <w:shd w:val="clear" w:color="auto" w:fill="FFFFFF"/>
            <w:tcMar>
              <w:top w:w="80" w:type="dxa"/>
              <w:left w:w="100" w:type="dxa"/>
              <w:bottom w:w="80" w:type="dxa"/>
              <w:right w:w="100" w:type="dxa"/>
            </w:tcMar>
            <w:vAlign w:val="center"/>
          </w:tcPr>
          <w:p w14:paraId="44A3FDBE" w14:textId="77777777" w:rsidR="00B021B4" w:rsidRDefault="007A767F">
            <w:pPr>
              <w:spacing w:after="40"/>
            </w:pPr>
            <w:r>
              <w:rPr>
                <w:color w:val="000000"/>
                <w:sz w:val="17"/>
                <w:szCs w:val="17"/>
              </w:rPr>
              <w:t>Compensaciones ambientales, Ley del Árbol</w:t>
            </w:r>
          </w:p>
        </w:tc>
      </w:tr>
      <w:tr w:rsidR="00B021B4" w14:paraId="0F9B00B3" w14:textId="77777777" w:rsidTr="00432A65">
        <w:tc>
          <w:tcPr>
            <w:tcW w:w="2098" w:type="dxa"/>
            <w:shd w:val="clear" w:color="auto" w:fill="F2F2F2"/>
            <w:tcMar>
              <w:top w:w="80" w:type="dxa"/>
              <w:left w:w="100" w:type="dxa"/>
              <w:bottom w:w="80" w:type="dxa"/>
              <w:right w:w="100" w:type="dxa"/>
            </w:tcMar>
            <w:vAlign w:val="center"/>
          </w:tcPr>
          <w:p w14:paraId="54C4E082" w14:textId="77777777" w:rsidR="00B021B4" w:rsidRDefault="007A767F">
            <w:pPr>
              <w:spacing w:after="40"/>
            </w:pPr>
            <w:r>
              <w:rPr>
                <w:color w:val="000000"/>
                <w:sz w:val="17"/>
                <w:szCs w:val="17"/>
              </w:rPr>
              <w:t>Fase 2 — Operación</w:t>
            </w:r>
          </w:p>
        </w:tc>
        <w:tc>
          <w:tcPr>
            <w:tcW w:w="3402" w:type="dxa"/>
            <w:shd w:val="clear" w:color="auto" w:fill="F2F2F2"/>
            <w:tcMar>
              <w:top w:w="80" w:type="dxa"/>
              <w:left w:w="100" w:type="dxa"/>
              <w:bottom w:w="80" w:type="dxa"/>
              <w:right w:w="100" w:type="dxa"/>
            </w:tcMar>
            <w:vAlign w:val="center"/>
          </w:tcPr>
          <w:p w14:paraId="1FE5BFB5" w14:textId="77777777" w:rsidR="00B021B4" w:rsidRDefault="007A767F">
            <w:pPr>
              <w:spacing w:after="40"/>
            </w:pPr>
            <w:r>
              <w:rPr>
                <w:color w:val="000000"/>
                <w:sz w:val="17"/>
                <w:szCs w:val="17"/>
              </w:rPr>
              <w:t>Gobierno nacional</w:t>
            </w:r>
          </w:p>
        </w:tc>
        <w:tc>
          <w:tcPr>
            <w:tcW w:w="3402" w:type="dxa"/>
            <w:shd w:val="clear" w:color="auto" w:fill="F2F2F2"/>
            <w:tcMar>
              <w:top w:w="80" w:type="dxa"/>
              <w:left w:w="100" w:type="dxa"/>
              <w:bottom w:w="80" w:type="dxa"/>
              <w:right w:w="100" w:type="dxa"/>
            </w:tcMar>
            <w:vAlign w:val="center"/>
          </w:tcPr>
          <w:p w14:paraId="4BF84C7C" w14:textId="77777777" w:rsidR="00B021B4" w:rsidRDefault="007A767F">
            <w:pPr>
              <w:spacing w:after="40"/>
            </w:pPr>
            <w:r>
              <w:rPr>
                <w:color w:val="000000"/>
                <w:sz w:val="17"/>
                <w:szCs w:val="17"/>
              </w:rPr>
              <w:t>Fondo para la Vida y la Biodiversidad, mercados de carbono, bancos de hábitat</w:t>
            </w:r>
          </w:p>
        </w:tc>
      </w:tr>
      <w:tr w:rsidR="00B021B4" w14:paraId="4FB71CD7" w14:textId="77777777" w:rsidTr="00432A65">
        <w:tc>
          <w:tcPr>
            <w:tcW w:w="2098" w:type="dxa"/>
            <w:shd w:val="clear" w:color="auto" w:fill="FFFFFF"/>
            <w:tcMar>
              <w:top w:w="80" w:type="dxa"/>
              <w:left w:w="100" w:type="dxa"/>
              <w:bottom w:w="80" w:type="dxa"/>
              <w:right w:w="100" w:type="dxa"/>
            </w:tcMar>
            <w:vAlign w:val="center"/>
          </w:tcPr>
          <w:p w14:paraId="487689BA" w14:textId="77777777" w:rsidR="00B021B4" w:rsidRDefault="007A767F">
            <w:pPr>
              <w:spacing w:after="40"/>
            </w:pPr>
            <w:r>
              <w:rPr>
                <w:color w:val="000000"/>
                <w:sz w:val="17"/>
                <w:szCs w:val="17"/>
              </w:rPr>
              <w:t>Fase 2 — Operación</w:t>
            </w:r>
          </w:p>
        </w:tc>
        <w:tc>
          <w:tcPr>
            <w:tcW w:w="3402" w:type="dxa"/>
            <w:shd w:val="clear" w:color="auto" w:fill="FFFFFF"/>
            <w:tcMar>
              <w:top w:w="80" w:type="dxa"/>
              <w:left w:w="100" w:type="dxa"/>
              <w:bottom w:w="80" w:type="dxa"/>
              <w:right w:w="100" w:type="dxa"/>
            </w:tcMar>
            <w:vAlign w:val="center"/>
          </w:tcPr>
          <w:p w14:paraId="068E6EFA" w14:textId="77777777" w:rsidR="00B021B4" w:rsidRDefault="007A767F">
            <w:pPr>
              <w:spacing w:after="40"/>
            </w:pPr>
            <w:r>
              <w:rPr>
                <w:color w:val="000000"/>
                <w:sz w:val="17"/>
                <w:szCs w:val="17"/>
              </w:rPr>
              <w:t>Sistema General de Regalías, vía gobernaciones</w:t>
            </w:r>
          </w:p>
        </w:tc>
        <w:tc>
          <w:tcPr>
            <w:tcW w:w="3402" w:type="dxa"/>
            <w:shd w:val="clear" w:color="auto" w:fill="FFFFFF"/>
            <w:tcMar>
              <w:top w:w="80" w:type="dxa"/>
              <w:left w:w="100" w:type="dxa"/>
              <w:bottom w:w="80" w:type="dxa"/>
              <w:right w:w="100" w:type="dxa"/>
            </w:tcMar>
            <w:vAlign w:val="center"/>
          </w:tcPr>
          <w:p w14:paraId="21442E76" w14:textId="77777777" w:rsidR="00B021B4" w:rsidRDefault="007A767F">
            <w:pPr>
              <w:spacing w:after="40"/>
            </w:pPr>
            <w:r>
              <w:rPr>
                <w:color w:val="000000"/>
                <w:sz w:val="17"/>
                <w:szCs w:val="17"/>
              </w:rPr>
              <w:t>Fuente complementaria para Agendas ABC Locales y capital semilla, donde aplique</w:t>
            </w:r>
          </w:p>
        </w:tc>
      </w:tr>
    </w:tbl>
    <w:p w14:paraId="3EDA31E2" w14:textId="77777777" w:rsidR="00B021B4" w:rsidRDefault="007A767F">
      <w:pPr>
        <w:pStyle w:val="Ttulo2"/>
        <w:spacing w:before="320" w:after="140"/>
      </w:pPr>
      <w:r>
        <w:rPr>
          <w:b/>
          <w:bCs/>
          <w:color w:val="1F3864"/>
          <w:sz w:val="24"/>
          <w:szCs w:val="24"/>
        </w:rPr>
        <w:t>12.5 Principio de financiación creciente de cada Corporación</w:t>
      </w:r>
    </w:p>
    <w:p w14:paraId="53B87368" w14:textId="77777777" w:rsidR="00B021B4" w:rsidRDefault="007A767F">
      <w:pPr>
        <w:spacing w:after="180" w:line="276" w:lineRule="auto"/>
        <w:jc w:val="both"/>
      </w:pPr>
      <w:r>
        <w:rPr>
          <w:sz w:val="21"/>
          <w:szCs w:val="21"/>
        </w:rPr>
        <w:t>La participación del Presupuesto General de la Nación es proporcionalmente mayor en la Fase 0 y en los primeros ciclos de formación, y decrece a medida que más Corporaciones asumen, con sus propios recursos, la compra de cupos de la Fase 1 y la contratación de servicios ambientales de la Fase 2. Este principio no es una obligación presupuestal para ninguna Corporación: es la lógica de diseño que explica por qué el programa no depende, en su horizonte de escalamiento (numeral 11.6), de un incremento sostenid</w:t>
      </w:r>
      <w:r>
        <w:rPr>
          <w:sz w:val="21"/>
          <w:szCs w:val="21"/>
        </w:rPr>
        <w:t>o del presupuesto nacional.</w:t>
      </w:r>
    </w:p>
    <w:p w14:paraId="6630417C" w14:textId="77777777" w:rsidR="00B021B4" w:rsidRDefault="007A767F">
      <w:pPr>
        <w:pStyle w:val="Ttulo2"/>
        <w:spacing w:before="320" w:after="140"/>
      </w:pPr>
      <w:r>
        <w:rPr>
          <w:b/>
          <w:bCs/>
          <w:color w:val="1F3864"/>
          <w:sz w:val="24"/>
          <w:szCs w:val="24"/>
        </w:rPr>
        <w:t>12.6 Riesgo financiero explícito</w:t>
      </w:r>
    </w:p>
    <w:p w14:paraId="644D10AE" w14:textId="77777777" w:rsidR="00B021B4" w:rsidRDefault="007A767F">
      <w:pPr>
        <w:spacing w:after="180" w:line="276" w:lineRule="auto"/>
        <w:jc w:val="both"/>
      </w:pPr>
      <w:r>
        <w:rPr>
          <w:sz w:val="21"/>
          <w:szCs w:val="21"/>
        </w:rPr>
        <w:t>La disponibilidad de las compensaciones ambientales de infraestructura y de los mecanismos de mercados de carbono y bancos de hábitat no está garantizada al momento de formular este documento. El presupuesto de las Empresas Comunitarias no puede asumir estos ingresos como fuente segura: deben tratarse como fuente complementaria, sosteniendo el arranque de cada empresa sobre las fuentes de mayor certeza —contratación directa con municipios y pago por servicios ambientales ya reglamentado (numeral 9.2)—. Este</w:t>
      </w:r>
      <w:r>
        <w:rPr>
          <w:sz w:val="21"/>
          <w:szCs w:val="21"/>
        </w:rPr>
        <w:t xml:space="preserve"> riesgo se retoma de manera sistemática en el numeral 14 (análisis y gestión de riesgos).</w:t>
      </w:r>
    </w:p>
    <w:p w14:paraId="7B85CCDB" w14:textId="77777777" w:rsidR="00B021B4" w:rsidRDefault="007A767F">
      <w:pPr>
        <w:pStyle w:val="Ttulo1"/>
        <w:pageBreakBefore/>
        <w:spacing w:after="200"/>
      </w:pPr>
      <w:r>
        <w:rPr>
          <w:b/>
          <w:bCs/>
          <w:color w:val="1F3864"/>
          <w:sz w:val="30"/>
          <w:szCs w:val="30"/>
        </w:rPr>
        <w:t>13. Indicadores, metas y sistema de seguimiento nacional</w:t>
      </w:r>
    </w:p>
    <w:p w14:paraId="5710F21B" w14:textId="77777777" w:rsidR="00B021B4" w:rsidRDefault="007A767F">
      <w:pPr>
        <w:pStyle w:val="Ttulo2"/>
        <w:spacing w:before="320" w:after="140"/>
      </w:pPr>
      <w:r>
        <w:rPr>
          <w:b/>
          <w:bCs/>
          <w:color w:val="1F3864"/>
          <w:sz w:val="24"/>
          <w:szCs w:val="24"/>
        </w:rPr>
        <w:t>13.1 Estructura de la matriz nacional de indicadores</w:t>
      </w:r>
    </w:p>
    <w:p w14:paraId="4024DC16" w14:textId="77777777" w:rsidR="00B021B4" w:rsidRDefault="007A767F">
      <w:pPr>
        <w:spacing w:after="180" w:line="276" w:lineRule="auto"/>
        <w:jc w:val="both"/>
      </w:pPr>
      <w:r>
        <w:rPr>
          <w:sz w:val="21"/>
          <w:szCs w:val="21"/>
        </w:rPr>
        <w:t>La matriz nacional se organiza en tres niveles: un indicador de Fin, anclado al diagnóstico del numeral 2; un indicador de Propósito, anclado al objetivo general del numeral 5.1; e indicadores por objetivo específico, anclados a las metas de cobertura ya fijadas en el numeral 6.1 y a los productos metodológicos del numeral 7.</w:t>
      </w:r>
    </w:p>
    <w:p w14:paraId="611C0F82" w14:textId="77777777" w:rsidR="00B021B4" w:rsidRDefault="007A767F">
      <w:pPr>
        <w:pStyle w:val="Ttulo2"/>
        <w:spacing w:before="320" w:after="140"/>
      </w:pPr>
      <w:r>
        <w:rPr>
          <w:b/>
          <w:bCs/>
          <w:color w:val="1F3864"/>
          <w:sz w:val="24"/>
          <w:szCs w:val="24"/>
        </w:rPr>
        <w:t>13.2 Indicador de Fin</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50D4C918" w14:textId="77777777" w:rsidTr="00D571C4">
        <w:trPr>
          <w:tblHeader/>
        </w:trPr>
        <w:tc>
          <w:tcPr>
            <w:tcW w:w="2211" w:type="dxa"/>
            <w:shd w:val="clear" w:color="auto" w:fill="1F3864"/>
            <w:tcMar>
              <w:top w:w="80" w:type="dxa"/>
              <w:left w:w="100" w:type="dxa"/>
              <w:bottom w:w="80" w:type="dxa"/>
              <w:right w:w="100" w:type="dxa"/>
            </w:tcMar>
            <w:vAlign w:val="center"/>
          </w:tcPr>
          <w:p w14:paraId="0C8BCE10" w14:textId="77777777" w:rsidR="00B021B4" w:rsidRDefault="007A767F">
            <w:pPr>
              <w:spacing w:after="40"/>
            </w:pPr>
            <w:r>
              <w:rPr>
                <w:b/>
                <w:bCs/>
                <w:color w:val="FFFFFF"/>
                <w:sz w:val="18"/>
                <w:szCs w:val="18"/>
              </w:rPr>
              <w:t>Indicador</w:t>
            </w:r>
          </w:p>
        </w:tc>
        <w:tc>
          <w:tcPr>
            <w:tcW w:w="2211" w:type="dxa"/>
            <w:shd w:val="clear" w:color="auto" w:fill="1F3864"/>
            <w:tcMar>
              <w:top w:w="80" w:type="dxa"/>
              <w:left w:w="100" w:type="dxa"/>
              <w:bottom w:w="80" w:type="dxa"/>
              <w:right w:w="100" w:type="dxa"/>
            </w:tcMar>
            <w:vAlign w:val="center"/>
          </w:tcPr>
          <w:p w14:paraId="6A6CFB80" w14:textId="77777777" w:rsidR="00B021B4" w:rsidRDefault="007A767F">
            <w:pPr>
              <w:spacing w:after="40"/>
            </w:pPr>
            <w:r>
              <w:rPr>
                <w:b/>
                <w:bCs/>
                <w:color w:val="FFFFFF"/>
                <w:sz w:val="18"/>
                <w:szCs w:val="18"/>
              </w:rPr>
              <w:t>Línea base</w:t>
            </w:r>
          </w:p>
        </w:tc>
        <w:tc>
          <w:tcPr>
            <w:tcW w:w="2211" w:type="dxa"/>
            <w:shd w:val="clear" w:color="auto" w:fill="1F3864"/>
            <w:tcMar>
              <w:top w:w="80" w:type="dxa"/>
              <w:left w:w="100" w:type="dxa"/>
              <w:bottom w:w="80" w:type="dxa"/>
              <w:right w:w="100" w:type="dxa"/>
            </w:tcMar>
            <w:vAlign w:val="center"/>
          </w:tcPr>
          <w:p w14:paraId="71F94679" w14:textId="77777777" w:rsidR="00B021B4" w:rsidRDefault="007A767F">
            <w:pPr>
              <w:spacing w:after="40"/>
            </w:pPr>
            <w:r>
              <w:rPr>
                <w:b/>
                <w:bCs/>
                <w:color w:val="FFFFFF"/>
                <w:sz w:val="18"/>
                <w:szCs w:val="18"/>
              </w:rPr>
              <w:t>Meta</w:t>
            </w:r>
          </w:p>
        </w:tc>
        <w:tc>
          <w:tcPr>
            <w:tcW w:w="2211" w:type="dxa"/>
            <w:shd w:val="clear" w:color="auto" w:fill="1F3864"/>
            <w:tcMar>
              <w:top w:w="80" w:type="dxa"/>
              <w:left w:w="100" w:type="dxa"/>
              <w:bottom w:w="80" w:type="dxa"/>
              <w:right w:w="100" w:type="dxa"/>
            </w:tcMar>
            <w:vAlign w:val="center"/>
          </w:tcPr>
          <w:p w14:paraId="03117C28" w14:textId="77777777" w:rsidR="00B021B4" w:rsidRDefault="007A767F">
            <w:pPr>
              <w:spacing w:after="40"/>
            </w:pPr>
            <w:r>
              <w:rPr>
                <w:b/>
                <w:bCs/>
                <w:color w:val="FFFFFF"/>
                <w:sz w:val="18"/>
                <w:szCs w:val="18"/>
              </w:rPr>
              <w:t>Fuente de verificación</w:t>
            </w:r>
          </w:p>
        </w:tc>
      </w:tr>
      <w:tr w:rsidR="00B021B4" w14:paraId="64DB1121" w14:textId="77777777" w:rsidTr="00D571C4">
        <w:tc>
          <w:tcPr>
            <w:tcW w:w="2211" w:type="dxa"/>
            <w:shd w:val="clear" w:color="auto" w:fill="F2F2F2"/>
            <w:tcMar>
              <w:top w:w="80" w:type="dxa"/>
              <w:left w:w="100" w:type="dxa"/>
              <w:bottom w:w="80" w:type="dxa"/>
              <w:right w:w="100" w:type="dxa"/>
            </w:tcMar>
            <w:vAlign w:val="center"/>
          </w:tcPr>
          <w:p w14:paraId="0E339144" w14:textId="77777777" w:rsidR="00B021B4" w:rsidRDefault="007A767F">
            <w:pPr>
              <w:spacing w:after="40"/>
            </w:pPr>
            <w:r>
              <w:rPr>
                <w:color w:val="000000"/>
                <w:sz w:val="17"/>
                <w:szCs w:val="17"/>
              </w:rPr>
              <w:t>Municipios con capacidad territorial ambiental organizada (Promotor ABC activo y Agenda ABC Local adoptada)</w:t>
            </w:r>
          </w:p>
        </w:tc>
        <w:tc>
          <w:tcPr>
            <w:tcW w:w="2211" w:type="dxa"/>
            <w:shd w:val="clear" w:color="auto" w:fill="F2F2F2"/>
            <w:tcMar>
              <w:top w:w="80" w:type="dxa"/>
              <w:left w:w="100" w:type="dxa"/>
              <w:bottom w:w="80" w:type="dxa"/>
              <w:right w:w="100" w:type="dxa"/>
            </w:tcMar>
            <w:vAlign w:val="center"/>
          </w:tcPr>
          <w:p w14:paraId="6B588543" w14:textId="77777777" w:rsidR="00B021B4" w:rsidRDefault="007A767F">
            <w:pPr>
              <w:spacing w:after="40"/>
            </w:pPr>
            <w:r>
              <w:rPr>
                <w:color w:val="000000"/>
                <w:sz w:val="17"/>
                <w:szCs w:val="17"/>
              </w:rPr>
              <w:t>0 de 1.103 municipios (numeral 1.2)</w:t>
            </w:r>
          </w:p>
        </w:tc>
        <w:tc>
          <w:tcPr>
            <w:tcW w:w="2211" w:type="dxa"/>
            <w:shd w:val="clear" w:color="auto" w:fill="F2F2F2"/>
            <w:tcMar>
              <w:top w:w="80" w:type="dxa"/>
              <w:left w:w="100" w:type="dxa"/>
              <w:bottom w:w="80" w:type="dxa"/>
              <w:right w:w="100" w:type="dxa"/>
            </w:tcMar>
            <w:vAlign w:val="center"/>
          </w:tcPr>
          <w:p w14:paraId="3DFD57F2" w14:textId="77777777" w:rsidR="00B021B4" w:rsidRDefault="007A767F">
            <w:pPr>
              <w:spacing w:after="40"/>
            </w:pPr>
            <w:r>
              <w:rPr>
                <w:color w:val="000000"/>
                <w:sz w:val="17"/>
                <w:szCs w:val="17"/>
              </w:rPr>
              <w:t>A definir por Corporación en cada proyecto departamental o distrital (numeral 17)</w:t>
            </w:r>
          </w:p>
        </w:tc>
        <w:tc>
          <w:tcPr>
            <w:tcW w:w="2211" w:type="dxa"/>
            <w:shd w:val="clear" w:color="auto" w:fill="F2F2F2"/>
            <w:tcMar>
              <w:top w:w="80" w:type="dxa"/>
              <w:left w:w="100" w:type="dxa"/>
              <w:bottom w:w="80" w:type="dxa"/>
              <w:right w:w="100" w:type="dxa"/>
            </w:tcMar>
            <w:vAlign w:val="center"/>
          </w:tcPr>
          <w:p w14:paraId="3B23BB73" w14:textId="77777777" w:rsidR="00B021B4" w:rsidRDefault="007A767F">
            <w:pPr>
              <w:spacing w:after="40"/>
            </w:pPr>
            <w:r>
              <w:rPr>
                <w:color w:val="000000"/>
                <w:sz w:val="17"/>
                <w:szCs w:val="17"/>
              </w:rPr>
              <w:t>Registro consolidado del Gabinete de Sostenibilidad Territorial (numeral 8.2)</w:t>
            </w:r>
          </w:p>
        </w:tc>
      </w:tr>
    </w:tbl>
    <w:p w14:paraId="432CFD79" w14:textId="77777777" w:rsidR="00B021B4" w:rsidRDefault="007A767F">
      <w:pPr>
        <w:pStyle w:val="Ttulo2"/>
        <w:spacing w:before="320" w:after="140"/>
      </w:pPr>
      <w:r>
        <w:rPr>
          <w:b/>
          <w:bCs/>
          <w:color w:val="1F3864"/>
          <w:sz w:val="24"/>
          <w:szCs w:val="24"/>
        </w:rPr>
        <w:t>13.3 Indicador de Propósito</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1"/>
        <w:gridCol w:w="2211"/>
        <w:gridCol w:w="2211"/>
        <w:gridCol w:w="2211"/>
      </w:tblGrid>
      <w:tr w:rsidR="00B021B4" w14:paraId="11963579" w14:textId="77777777" w:rsidTr="00D571C4">
        <w:trPr>
          <w:tblHeader/>
        </w:trPr>
        <w:tc>
          <w:tcPr>
            <w:tcW w:w="2211" w:type="dxa"/>
            <w:shd w:val="clear" w:color="auto" w:fill="1F3864"/>
            <w:tcMar>
              <w:top w:w="80" w:type="dxa"/>
              <w:left w:w="100" w:type="dxa"/>
              <w:bottom w:w="80" w:type="dxa"/>
              <w:right w:w="100" w:type="dxa"/>
            </w:tcMar>
            <w:vAlign w:val="center"/>
          </w:tcPr>
          <w:p w14:paraId="3004E6AC" w14:textId="77777777" w:rsidR="00B021B4" w:rsidRDefault="007A767F">
            <w:pPr>
              <w:spacing w:after="40"/>
            </w:pPr>
            <w:r>
              <w:rPr>
                <w:b/>
                <w:bCs/>
                <w:color w:val="FFFFFF"/>
                <w:sz w:val="18"/>
                <w:szCs w:val="18"/>
              </w:rPr>
              <w:t>Indicador</w:t>
            </w:r>
          </w:p>
        </w:tc>
        <w:tc>
          <w:tcPr>
            <w:tcW w:w="2211" w:type="dxa"/>
            <w:shd w:val="clear" w:color="auto" w:fill="1F3864"/>
            <w:tcMar>
              <w:top w:w="80" w:type="dxa"/>
              <w:left w:w="100" w:type="dxa"/>
              <w:bottom w:w="80" w:type="dxa"/>
              <w:right w:w="100" w:type="dxa"/>
            </w:tcMar>
            <w:vAlign w:val="center"/>
          </w:tcPr>
          <w:p w14:paraId="4712148C" w14:textId="77777777" w:rsidR="00B021B4" w:rsidRDefault="007A767F">
            <w:pPr>
              <w:spacing w:after="40"/>
            </w:pPr>
            <w:r>
              <w:rPr>
                <w:b/>
                <w:bCs/>
                <w:color w:val="FFFFFF"/>
                <w:sz w:val="18"/>
                <w:szCs w:val="18"/>
              </w:rPr>
              <w:t>Línea base</w:t>
            </w:r>
          </w:p>
        </w:tc>
        <w:tc>
          <w:tcPr>
            <w:tcW w:w="2211" w:type="dxa"/>
            <w:shd w:val="clear" w:color="auto" w:fill="1F3864"/>
            <w:tcMar>
              <w:top w:w="80" w:type="dxa"/>
              <w:left w:w="100" w:type="dxa"/>
              <w:bottom w:w="80" w:type="dxa"/>
              <w:right w:w="100" w:type="dxa"/>
            </w:tcMar>
            <w:vAlign w:val="center"/>
          </w:tcPr>
          <w:p w14:paraId="1BAB2451" w14:textId="77777777" w:rsidR="00B021B4" w:rsidRDefault="007A767F">
            <w:pPr>
              <w:spacing w:after="40"/>
            </w:pPr>
            <w:r>
              <w:rPr>
                <w:b/>
                <w:bCs/>
                <w:color w:val="FFFFFF"/>
                <w:sz w:val="18"/>
                <w:szCs w:val="18"/>
              </w:rPr>
              <w:t>Meta</w:t>
            </w:r>
          </w:p>
        </w:tc>
        <w:tc>
          <w:tcPr>
            <w:tcW w:w="2211" w:type="dxa"/>
            <w:shd w:val="clear" w:color="auto" w:fill="1F3864"/>
            <w:tcMar>
              <w:top w:w="80" w:type="dxa"/>
              <w:left w:w="100" w:type="dxa"/>
              <w:bottom w:w="80" w:type="dxa"/>
              <w:right w:w="100" w:type="dxa"/>
            </w:tcMar>
            <w:vAlign w:val="center"/>
          </w:tcPr>
          <w:p w14:paraId="0F9CE8A8" w14:textId="77777777" w:rsidR="00B021B4" w:rsidRDefault="007A767F">
            <w:pPr>
              <w:spacing w:after="40"/>
            </w:pPr>
            <w:r>
              <w:rPr>
                <w:b/>
                <w:bCs/>
                <w:color w:val="FFFFFF"/>
                <w:sz w:val="18"/>
                <w:szCs w:val="18"/>
              </w:rPr>
              <w:t>Fuente de verificación</w:t>
            </w:r>
          </w:p>
        </w:tc>
      </w:tr>
      <w:tr w:rsidR="00B021B4" w14:paraId="6296242B" w14:textId="77777777" w:rsidTr="00D571C4">
        <w:tc>
          <w:tcPr>
            <w:tcW w:w="2211" w:type="dxa"/>
            <w:shd w:val="clear" w:color="auto" w:fill="F2F2F2"/>
            <w:tcMar>
              <w:top w:w="80" w:type="dxa"/>
              <w:left w:w="100" w:type="dxa"/>
              <w:bottom w:w="80" w:type="dxa"/>
              <w:right w:w="100" w:type="dxa"/>
            </w:tcMar>
            <w:vAlign w:val="center"/>
          </w:tcPr>
          <w:p w14:paraId="4A8E1E86" w14:textId="77777777" w:rsidR="00B021B4" w:rsidRDefault="007A767F">
            <w:pPr>
              <w:spacing w:after="40"/>
            </w:pPr>
            <w:r>
              <w:rPr>
                <w:color w:val="000000"/>
                <w:sz w:val="17"/>
                <w:szCs w:val="17"/>
              </w:rPr>
              <w:t>N.º de Promotores ABC certificados y vinculados económicamente a través de una Empresa Comunitaria activa</w:t>
            </w:r>
          </w:p>
        </w:tc>
        <w:tc>
          <w:tcPr>
            <w:tcW w:w="2211" w:type="dxa"/>
            <w:shd w:val="clear" w:color="auto" w:fill="F2F2F2"/>
            <w:tcMar>
              <w:top w:w="80" w:type="dxa"/>
              <w:left w:w="100" w:type="dxa"/>
              <w:bottom w:w="80" w:type="dxa"/>
              <w:right w:w="100" w:type="dxa"/>
            </w:tcMar>
            <w:vAlign w:val="center"/>
          </w:tcPr>
          <w:p w14:paraId="4935E407" w14:textId="77777777" w:rsidR="00B021B4" w:rsidRDefault="007A767F">
            <w:pPr>
              <w:spacing w:after="40"/>
            </w:pPr>
            <w:r>
              <w:rPr>
                <w:color w:val="000000"/>
                <w:sz w:val="17"/>
                <w:szCs w:val="17"/>
              </w:rPr>
              <w:t>0</w:t>
            </w:r>
          </w:p>
        </w:tc>
        <w:tc>
          <w:tcPr>
            <w:tcW w:w="2211" w:type="dxa"/>
            <w:shd w:val="clear" w:color="auto" w:fill="F2F2F2"/>
            <w:tcMar>
              <w:top w:w="80" w:type="dxa"/>
              <w:left w:w="100" w:type="dxa"/>
              <w:bottom w:w="80" w:type="dxa"/>
              <w:right w:w="100" w:type="dxa"/>
            </w:tcMar>
            <w:vAlign w:val="center"/>
          </w:tcPr>
          <w:p w14:paraId="3379C938" w14:textId="77777777" w:rsidR="00B021B4" w:rsidRDefault="007A767F">
            <w:pPr>
              <w:spacing w:after="40"/>
            </w:pPr>
            <w:r>
              <w:rPr>
                <w:color w:val="000000"/>
                <w:sz w:val="17"/>
                <w:szCs w:val="17"/>
              </w:rPr>
              <w:t>10.000 (numeral 6.1)</w:t>
            </w:r>
          </w:p>
        </w:tc>
        <w:tc>
          <w:tcPr>
            <w:tcW w:w="2211" w:type="dxa"/>
            <w:shd w:val="clear" w:color="auto" w:fill="F2F2F2"/>
            <w:tcMar>
              <w:top w:w="80" w:type="dxa"/>
              <w:left w:w="100" w:type="dxa"/>
              <w:bottom w:w="80" w:type="dxa"/>
              <w:right w:w="100" w:type="dxa"/>
            </w:tcMar>
            <w:vAlign w:val="center"/>
          </w:tcPr>
          <w:p w14:paraId="622939AA" w14:textId="77777777" w:rsidR="00B021B4" w:rsidRDefault="007A767F">
            <w:pPr>
              <w:spacing w:after="40"/>
            </w:pPr>
            <w:r>
              <w:rPr>
                <w:color w:val="000000"/>
                <w:sz w:val="17"/>
                <w:szCs w:val="17"/>
              </w:rPr>
              <w:t>Registro de certificación de la UNAD y de contratos activos, consolidado por el Comité Departamental (numeral 8.4)</w:t>
            </w:r>
          </w:p>
        </w:tc>
      </w:tr>
    </w:tbl>
    <w:p w14:paraId="34F677AA" w14:textId="77777777" w:rsidR="00B021B4" w:rsidRDefault="007A767F">
      <w:pPr>
        <w:pStyle w:val="Ttulo2"/>
        <w:spacing w:before="320" w:after="140"/>
      </w:pPr>
      <w:r>
        <w:rPr>
          <w:b/>
          <w:bCs/>
          <w:color w:val="1F3864"/>
          <w:sz w:val="24"/>
          <w:szCs w:val="24"/>
        </w:rPr>
        <w:t>13.4 Indicadores por objetivo específico</w:t>
      </w: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2438"/>
        <w:gridCol w:w="850"/>
        <w:gridCol w:w="1871"/>
        <w:gridCol w:w="2041"/>
      </w:tblGrid>
      <w:tr w:rsidR="00B021B4" w14:paraId="5F35168C" w14:textId="77777777" w:rsidTr="00D571C4">
        <w:trPr>
          <w:tblHeader/>
        </w:trPr>
        <w:tc>
          <w:tcPr>
            <w:tcW w:w="1701" w:type="dxa"/>
            <w:shd w:val="clear" w:color="auto" w:fill="1F3864"/>
            <w:tcMar>
              <w:top w:w="80" w:type="dxa"/>
              <w:left w:w="100" w:type="dxa"/>
              <w:bottom w:w="80" w:type="dxa"/>
              <w:right w:w="100" w:type="dxa"/>
            </w:tcMar>
            <w:vAlign w:val="center"/>
          </w:tcPr>
          <w:p w14:paraId="6E5979C4" w14:textId="77777777" w:rsidR="00B021B4" w:rsidRDefault="007A767F">
            <w:pPr>
              <w:spacing w:after="40"/>
            </w:pPr>
            <w:r>
              <w:rPr>
                <w:b/>
                <w:bCs/>
                <w:color w:val="FFFFFF"/>
                <w:sz w:val="18"/>
                <w:szCs w:val="18"/>
              </w:rPr>
              <w:t>Objetivo</w:t>
            </w:r>
          </w:p>
        </w:tc>
        <w:tc>
          <w:tcPr>
            <w:tcW w:w="2438" w:type="dxa"/>
            <w:shd w:val="clear" w:color="auto" w:fill="1F3864"/>
            <w:tcMar>
              <w:top w:w="80" w:type="dxa"/>
              <w:left w:w="100" w:type="dxa"/>
              <w:bottom w:w="80" w:type="dxa"/>
              <w:right w:w="100" w:type="dxa"/>
            </w:tcMar>
            <w:vAlign w:val="center"/>
          </w:tcPr>
          <w:p w14:paraId="79A13934" w14:textId="77777777" w:rsidR="00B021B4" w:rsidRDefault="007A767F">
            <w:pPr>
              <w:spacing w:after="40"/>
            </w:pPr>
            <w:r>
              <w:rPr>
                <w:b/>
                <w:bCs/>
                <w:color w:val="FFFFFF"/>
                <w:sz w:val="18"/>
                <w:szCs w:val="18"/>
              </w:rPr>
              <w:t>Indicador</w:t>
            </w:r>
          </w:p>
        </w:tc>
        <w:tc>
          <w:tcPr>
            <w:tcW w:w="850" w:type="dxa"/>
            <w:shd w:val="clear" w:color="auto" w:fill="1F3864"/>
            <w:tcMar>
              <w:top w:w="80" w:type="dxa"/>
              <w:left w:w="100" w:type="dxa"/>
              <w:bottom w:w="80" w:type="dxa"/>
              <w:right w:w="100" w:type="dxa"/>
            </w:tcMar>
            <w:vAlign w:val="center"/>
          </w:tcPr>
          <w:p w14:paraId="391C7A66" w14:textId="77777777" w:rsidR="00B021B4" w:rsidRDefault="007A767F">
            <w:pPr>
              <w:spacing w:after="40"/>
            </w:pPr>
            <w:r>
              <w:rPr>
                <w:b/>
                <w:bCs/>
                <w:color w:val="FFFFFF"/>
                <w:sz w:val="18"/>
                <w:szCs w:val="18"/>
              </w:rPr>
              <w:t>Línea base</w:t>
            </w:r>
          </w:p>
        </w:tc>
        <w:tc>
          <w:tcPr>
            <w:tcW w:w="1871" w:type="dxa"/>
            <w:shd w:val="clear" w:color="auto" w:fill="1F3864"/>
            <w:tcMar>
              <w:top w:w="80" w:type="dxa"/>
              <w:left w:w="100" w:type="dxa"/>
              <w:bottom w:w="80" w:type="dxa"/>
              <w:right w:w="100" w:type="dxa"/>
            </w:tcMar>
            <w:vAlign w:val="center"/>
          </w:tcPr>
          <w:p w14:paraId="1490744C" w14:textId="77777777" w:rsidR="00B021B4" w:rsidRDefault="007A767F">
            <w:pPr>
              <w:spacing w:after="40"/>
            </w:pPr>
            <w:r>
              <w:rPr>
                <w:b/>
                <w:bCs/>
                <w:color w:val="FFFFFF"/>
                <w:sz w:val="18"/>
                <w:szCs w:val="18"/>
              </w:rPr>
              <w:t>Meta</w:t>
            </w:r>
          </w:p>
        </w:tc>
        <w:tc>
          <w:tcPr>
            <w:tcW w:w="2041" w:type="dxa"/>
            <w:shd w:val="clear" w:color="auto" w:fill="1F3864"/>
            <w:tcMar>
              <w:top w:w="80" w:type="dxa"/>
              <w:left w:w="100" w:type="dxa"/>
              <w:bottom w:w="80" w:type="dxa"/>
              <w:right w:w="100" w:type="dxa"/>
            </w:tcMar>
            <w:vAlign w:val="center"/>
          </w:tcPr>
          <w:p w14:paraId="04CA47E7" w14:textId="77777777" w:rsidR="00B021B4" w:rsidRDefault="007A767F">
            <w:pPr>
              <w:spacing w:after="40"/>
            </w:pPr>
            <w:r>
              <w:rPr>
                <w:b/>
                <w:bCs/>
                <w:color w:val="FFFFFF"/>
                <w:sz w:val="18"/>
                <w:szCs w:val="18"/>
              </w:rPr>
              <w:t>Frecuencia y fuente</w:t>
            </w:r>
          </w:p>
        </w:tc>
      </w:tr>
      <w:tr w:rsidR="00B021B4" w14:paraId="5B3B520F" w14:textId="77777777" w:rsidTr="00D571C4">
        <w:tc>
          <w:tcPr>
            <w:tcW w:w="1701" w:type="dxa"/>
            <w:shd w:val="clear" w:color="auto" w:fill="F2F2F2"/>
            <w:tcMar>
              <w:top w:w="80" w:type="dxa"/>
              <w:left w:w="100" w:type="dxa"/>
              <w:bottom w:w="80" w:type="dxa"/>
              <w:right w:w="100" w:type="dxa"/>
            </w:tcMar>
            <w:vAlign w:val="center"/>
          </w:tcPr>
          <w:p w14:paraId="12AEEA74" w14:textId="77777777" w:rsidR="00B021B4" w:rsidRDefault="007A767F">
            <w:pPr>
              <w:spacing w:after="40"/>
            </w:pPr>
            <w:r>
              <w:rPr>
                <w:color w:val="000000"/>
                <w:sz w:val="17"/>
                <w:szCs w:val="17"/>
              </w:rPr>
              <w:t>O1 — Agua</w:t>
            </w:r>
          </w:p>
        </w:tc>
        <w:tc>
          <w:tcPr>
            <w:tcW w:w="2438" w:type="dxa"/>
            <w:shd w:val="clear" w:color="auto" w:fill="F2F2F2"/>
            <w:tcMar>
              <w:top w:w="80" w:type="dxa"/>
              <w:left w:w="100" w:type="dxa"/>
              <w:bottom w:w="80" w:type="dxa"/>
              <w:right w:w="100" w:type="dxa"/>
            </w:tcMar>
            <w:vAlign w:val="center"/>
          </w:tcPr>
          <w:p w14:paraId="5B6525B4" w14:textId="77777777" w:rsidR="00B021B4" w:rsidRDefault="007A767F">
            <w:pPr>
              <w:spacing w:after="40"/>
            </w:pPr>
            <w:r>
              <w:rPr>
                <w:color w:val="000000"/>
                <w:sz w:val="17"/>
                <w:szCs w:val="17"/>
              </w:rPr>
              <w:t>N.º de Promotores ABC certificados</w:t>
            </w:r>
          </w:p>
        </w:tc>
        <w:tc>
          <w:tcPr>
            <w:tcW w:w="850" w:type="dxa"/>
            <w:shd w:val="clear" w:color="auto" w:fill="F2F2F2"/>
            <w:tcMar>
              <w:top w:w="80" w:type="dxa"/>
              <w:left w:w="100" w:type="dxa"/>
              <w:bottom w:w="80" w:type="dxa"/>
              <w:right w:w="100" w:type="dxa"/>
            </w:tcMar>
            <w:vAlign w:val="center"/>
          </w:tcPr>
          <w:p w14:paraId="526441C2" w14:textId="77777777" w:rsidR="00B021B4" w:rsidRDefault="007A767F">
            <w:pPr>
              <w:spacing w:after="40"/>
            </w:pPr>
            <w:r>
              <w:rPr>
                <w:color w:val="000000"/>
                <w:sz w:val="17"/>
                <w:szCs w:val="17"/>
              </w:rPr>
              <w:t>0</w:t>
            </w:r>
          </w:p>
        </w:tc>
        <w:tc>
          <w:tcPr>
            <w:tcW w:w="1871" w:type="dxa"/>
            <w:shd w:val="clear" w:color="auto" w:fill="F2F2F2"/>
            <w:tcMar>
              <w:top w:w="80" w:type="dxa"/>
              <w:left w:w="100" w:type="dxa"/>
              <w:bottom w:w="80" w:type="dxa"/>
              <w:right w:w="100" w:type="dxa"/>
            </w:tcMar>
            <w:vAlign w:val="center"/>
          </w:tcPr>
          <w:p w14:paraId="6B3B815F" w14:textId="77777777" w:rsidR="00B021B4" w:rsidRDefault="007A767F">
            <w:pPr>
              <w:spacing w:after="40"/>
            </w:pPr>
            <w:r>
              <w:rPr>
                <w:color w:val="000000"/>
                <w:sz w:val="17"/>
                <w:szCs w:val="17"/>
              </w:rPr>
              <w:t>10.000 (numeral 6.1)</w:t>
            </w:r>
          </w:p>
        </w:tc>
        <w:tc>
          <w:tcPr>
            <w:tcW w:w="2041" w:type="dxa"/>
            <w:shd w:val="clear" w:color="auto" w:fill="F2F2F2"/>
            <w:tcMar>
              <w:top w:w="80" w:type="dxa"/>
              <w:left w:w="100" w:type="dxa"/>
              <w:bottom w:w="80" w:type="dxa"/>
              <w:right w:w="100" w:type="dxa"/>
            </w:tcMar>
            <w:vAlign w:val="center"/>
          </w:tcPr>
          <w:p w14:paraId="64DF07CE" w14:textId="77777777" w:rsidR="00B021B4" w:rsidRDefault="007A767F">
            <w:pPr>
              <w:spacing w:after="40"/>
            </w:pPr>
            <w:r>
              <w:rPr>
                <w:color w:val="000000"/>
                <w:sz w:val="17"/>
                <w:szCs w:val="17"/>
              </w:rPr>
              <w:t>Anual — registro UNAD</w:t>
            </w:r>
          </w:p>
        </w:tc>
      </w:tr>
      <w:tr w:rsidR="00B021B4" w14:paraId="100A51CD" w14:textId="77777777" w:rsidTr="00D571C4">
        <w:tc>
          <w:tcPr>
            <w:tcW w:w="1701" w:type="dxa"/>
            <w:shd w:val="clear" w:color="auto" w:fill="FFFFFF"/>
            <w:tcMar>
              <w:top w:w="80" w:type="dxa"/>
              <w:left w:w="100" w:type="dxa"/>
              <w:bottom w:w="80" w:type="dxa"/>
              <w:right w:w="100" w:type="dxa"/>
            </w:tcMar>
            <w:vAlign w:val="center"/>
          </w:tcPr>
          <w:p w14:paraId="0DC7FCB1" w14:textId="77777777" w:rsidR="00B021B4" w:rsidRDefault="007A767F">
            <w:pPr>
              <w:spacing w:after="40"/>
            </w:pPr>
            <w:r>
              <w:rPr>
                <w:color w:val="000000"/>
                <w:sz w:val="17"/>
                <w:szCs w:val="17"/>
              </w:rPr>
              <w:t>O1 — Agua</w:t>
            </w:r>
          </w:p>
        </w:tc>
        <w:tc>
          <w:tcPr>
            <w:tcW w:w="2438" w:type="dxa"/>
            <w:shd w:val="clear" w:color="auto" w:fill="FFFFFF"/>
            <w:tcMar>
              <w:top w:w="80" w:type="dxa"/>
              <w:left w:w="100" w:type="dxa"/>
              <w:bottom w:w="80" w:type="dxa"/>
              <w:right w:w="100" w:type="dxa"/>
            </w:tcMar>
            <w:vAlign w:val="center"/>
          </w:tcPr>
          <w:p w14:paraId="4C35D3B6" w14:textId="77777777" w:rsidR="00B021B4" w:rsidRDefault="007A767F">
            <w:pPr>
              <w:spacing w:after="40"/>
            </w:pPr>
            <w:r>
              <w:rPr>
                <w:color w:val="000000"/>
                <w:sz w:val="17"/>
                <w:szCs w:val="17"/>
              </w:rPr>
              <w:t>N.º de equipos regionales de acompañamiento activos</w:t>
            </w:r>
          </w:p>
        </w:tc>
        <w:tc>
          <w:tcPr>
            <w:tcW w:w="850" w:type="dxa"/>
            <w:shd w:val="clear" w:color="auto" w:fill="FFFFFF"/>
            <w:tcMar>
              <w:top w:w="80" w:type="dxa"/>
              <w:left w:w="100" w:type="dxa"/>
              <w:bottom w:w="80" w:type="dxa"/>
              <w:right w:w="100" w:type="dxa"/>
            </w:tcMar>
            <w:vAlign w:val="center"/>
          </w:tcPr>
          <w:p w14:paraId="4807DCE9" w14:textId="77777777" w:rsidR="00B021B4" w:rsidRDefault="007A767F">
            <w:pPr>
              <w:spacing w:after="40"/>
            </w:pPr>
            <w:r>
              <w:rPr>
                <w:color w:val="000000"/>
                <w:sz w:val="17"/>
                <w:szCs w:val="17"/>
              </w:rPr>
              <w:t>0</w:t>
            </w:r>
          </w:p>
        </w:tc>
        <w:tc>
          <w:tcPr>
            <w:tcW w:w="1871" w:type="dxa"/>
            <w:shd w:val="clear" w:color="auto" w:fill="FFFFFF"/>
            <w:tcMar>
              <w:top w:w="80" w:type="dxa"/>
              <w:left w:w="100" w:type="dxa"/>
              <w:bottom w:w="80" w:type="dxa"/>
              <w:right w:w="100" w:type="dxa"/>
            </w:tcMar>
            <w:vAlign w:val="center"/>
          </w:tcPr>
          <w:p w14:paraId="70B2B0C8" w14:textId="77777777" w:rsidR="00B021B4" w:rsidRDefault="007A767F">
            <w:pPr>
              <w:spacing w:after="40"/>
            </w:pPr>
            <w:r>
              <w:rPr>
                <w:color w:val="000000"/>
                <w:sz w:val="17"/>
                <w:szCs w:val="17"/>
              </w:rPr>
              <w:t>35 (numeral 6.1)</w:t>
            </w:r>
          </w:p>
        </w:tc>
        <w:tc>
          <w:tcPr>
            <w:tcW w:w="2041" w:type="dxa"/>
            <w:shd w:val="clear" w:color="auto" w:fill="FFFFFF"/>
            <w:tcMar>
              <w:top w:w="80" w:type="dxa"/>
              <w:left w:w="100" w:type="dxa"/>
              <w:bottom w:w="80" w:type="dxa"/>
              <w:right w:w="100" w:type="dxa"/>
            </w:tcMar>
            <w:vAlign w:val="center"/>
          </w:tcPr>
          <w:p w14:paraId="1234D634" w14:textId="77777777" w:rsidR="00B021B4" w:rsidRDefault="007A767F">
            <w:pPr>
              <w:spacing w:after="40"/>
            </w:pPr>
            <w:r>
              <w:rPr>
                <w:color w:val="000000"/>
                <w:sz w:val="17"/>
                <w:szCs w:val="17"/>
              </w:rPr>
              <w:t>Anual — convenio Ministerio–Bioparque</w:t>
            </w:r>
          </w:p>
        </w:tc>
      </w:tr>
      <w:tr w:rsidR="00B021B4" w14:paraId="573049CD" w14:textId="77777777" w:rsidTr="00D571C4">
        <w:tc>
          <w:tcPr>
            <w:tcW w:w="1701" w:type="dxa"/>
            <w:shd w:val="clear" w:color="auto" w:fill="F2F2F2"/>
            <w:tcMar>
              <w:top w:w="80" w:type="dxa"/>
              <w:left w:w="100" w:type="dxa"/>
              <w:bottom w:w="80" w:type="dxa"/>
              <w:right w:w="100" w:type="dxa"/>
            </w:tcMar>
            <w:vAlign w:val="center"/>
          </w:tcPr>
          <w:p w14:paraId="76F0CED4" w14:textId="77777777" w:rsidR="00B021B4" w:rsidRDefault="007A767F">
            <w:pPr>
              <w:spacing w:after="40"/>
            </w:pPr>
            <w:r>
              <w:rPr>
                <w:color w:val="000000"/>
                <w:sz w:val="17"/>
                <w:szCs w:val="17"/>
              </w:rPr>
              <w:t>O2 — Biodiversidad</w:t>
            </w:r>
          </w:p>
        </w:tc>
        <w:tc>
          <w:tcPr>
            <w:tcW w:w="2438" w:type="dxa"/>
            <w:shd w:val="clear" w:color="auto" w:fill="F2F2F2"/>
            <w:tcMar>
              <w:top w:w="80" w:type="dxa"/>
              <w:left w:w="100" w:type="dxa"/>
              <w:bottom w:w="80" w:type="dxa"/>
              <w:right w:w="100" w:type="dxa"/>
            </w:tcMar>
            <w:vAlign w:val="center"/>
          </w:tcPr>
          <w:p w14:paraId="0F3BA569" w14:textId="77777777" w:rsidR="00B021B4" w:rsidRDefault="007A767F">
            <w:pPr>
              <w:spacing w:after="40"/>
            </w:pPr>
            <w:r>
              <w:rPr>
                <w:color w:val="000000"/>
                <w:sz w:val="17"/>
                <w:szCs w:val="17"/>
              </w:rPr>
              <w:t>N.º de Agendas ABC Locales adoptadas</w:t>
            </w:r>
          </w:p>
        </w:tc>
        <w:tc>
          <w:tcPr>
            <w:tcW w:w="850" w:type="dxa"/>
            <w:shd w:val="clear" w:color="auto" w:fill="F2F2F2"/>
            <w:tcMar>
              <w:top w:w="80" w:type="dxa"/>
              <w:left w:w="100" w:type="dxa"/>
              <w:bottom w:w="80" w:type="dxa"/>
              <w:right w:w="100" w:type="dxa"/>
            </w:tcMar>
            <w:vAlign w:val="center"/>
          </w:tcPr>
          <w:p w14:paraId="7E457380" w14:textId="77777777" w:rsidR="00B021B4" w:rsidRDefault="007A767F">
            <w:pPr>
              <w:spacing w:after="40"/>
            </w:pPr>
            <w:r>
              <w:rPr>
                <w:color w:val="000000"/>
                <w:sz w:val="17"/>
                <w:szCs w:val="17"/>
              </w:rPr>
              <w:t>0</w:t>
            </w:r>
          </w:p>
        </w:tc>
        <w:tc>
          <w:tcPr>
            <w:tcW w:w="1871" w:type="dxa"/>
            <w:shd w:val="clear" w:color="auto" w:fill="F2F2F2"/>
            <w:tcMar>
              <w:top w:w="80" w:type="dxa"/>
              <w:left w:w="100" w:type="dxa"/>
              <w:bottom w:w="80" w:type="dxa"/>
              <w:right w:w="100" w:type="dxa"/>
            </w:tcMar>
            <w:vAlign w:val="center"/>
          </w:tcPr>
          <w:p w14:paraId="496CE4D8" w14:textId="77777777" w:rsidR="00B021B4" w:rsidRDefault="007A767F">
            <w:pPr>
              <w:spacing w:after="40"/>
            </w:pPr>
            <w:r>
              <w:rPr>
                <w:color w:val="000000"/>
                <w:sz w:val="17"/>
                <w:szCs w:val="17"/>
              </w:rPr>
              <w:t>1.000 (numeral 6.1)</w:t>
            </w:r>
          </w:p>
        </w:tc>
        <w:tc>
          <w:tcPr>
            <w:tcW w:w="2041" w:type="dxa"/>
            <w:shd w:val="clear" w:color="auto" w:fill="F2F2F2"/>
            <w:tcMar>
              <w:top w:w="80" w:type="dxa"/>
              <w:left w:w="100" w:type="dxa"/>
              <w:bottom w:w="80" w:type="dxa"/>
              <w:right w:w="100" w:type="dxa"/>
            </w:tcMar>
            <w:vAlign w:val="center"/>
          </w:tcPr>
          <w:p w14:paraId="71940928" w14:textId="77777777" w:rsidR="00B021B4" w:rsidRDefault="007A767F">
            <w:pPr>
              <w:spacing w:after="40"/>
            </w:pPr>
            <w:r>
              <w:rPr>
                <w:color w:val="000000"/>
                <w:sz w:val="17"/>
                <w:szCs w:val="17"/>
              </w:rPr>
              <w:t>Semestral — Actos de Adopción (numeral 7.2, Cap. 9)</w:t>
            </w:r>
          </w:p>
        </w:tc>
      </w:tr>
      <w:tr w:rsidR="00B021B4" w14:paraId="58CF321D" w14:textId="77777777" w:rsidTr="00D571C4">
        <w:tc>
          <w:tcPr>
            <w:tcW w:w="1701" w:type="dxa"/>
            <w:shd w:val="clear" w:color="auto" w:fill="FFFFFF"/>
            <w:tcMar>
              <w:top w:w="80" w:type="dxa"/>
              <w:left w:w="100" w:type="dxa"/>
              <w:bottom w:w="80" w:type="dxa"/>
              <w:right w:w="100" w:type="dxa"/>
            </w:tcMar>
            <w:vAlign w:val="center"/>
          </w:tcPr>
          <w:p w14:paraId="728C2A7E" w14:textId="77777777" w:rsidR="00B021B4" w:rsidRDefault="007A767F">
            <w:pPr>
              <w:spacing w:after="40"/>
            </w:pPr>
            <w:r>
              <w:rPr>
                <w:color w:val="000000"/>
                <w:sz w:val="17"/>
                <w:szCs w:val="17"/>
              </w:rPr>
              <w:t>O2 — Biodiversidad</w:t>
            </w:r>
          </w:p>
        </w:tc>
        <w:tc>
          <w:tcPr>
            <w:tcW w:w="2438" w:type="dxa"/>
            <w:shd w:val="clear" w:color="auto" w:fill="FFFFFF"/>
            <w:tcMar>
              <w:top w:w="80" w:type="dxa"/>
              <w:left w:w="100" w:type="dxa"/>
              <w:bottom w:w="80" w:type="dxa"/>
              <w:right w:w="100" w:type="dxa"/>
            </w:tcMar>
            <w:vAlign w:val="center"/>
          </w:tcPr>
          <w:p w14:paraId="064708A1" w14:textId="77777777" w:rsidR="00B021B4" w:rsidRDefault="007A767F">
            <w:pPr>
              <w:spacing w:after="40"/>
            </w:pPr>
            <w:r>
              <w:rPr>
                <w:color w:val="000000"/>
                <w:sz w:val="17"/>
                <w:szCs w:val="17"/>
              </w:rPr>
              <w:t>N.º de personas identificadas con las Agendas ABC Locales</w:t>
            </w:r>
          </w:p>
        </w:tc>
        <w:tc>
          <w:tcPr>
            <w:tcW w:w="850" w:type="dxa"/>
            <w:shd w:val="clear" w:color="auto" w:fill="FFFFFF"/>
            <w:tcMar>
              <w:top w:w="80" w:type="dxa"/>
              <w:left w:w="100" w:type="dxa"/>
              <w:bottom w:w="80" w:type="dxa"/>
              <w:right w:w="100" w:type="dxa"/>
            </w:tcMar>
            <w:vAlign w:val="center"/>
          </w:tcPr>
          <w:p w14:paraId="6E22CEB2" w14:textId="77777777" w:rsidR="00B021B4" w:rsidRDefault="007A767F">
            <w:pPr>
              <w:spacing w:after="40"/>
            </w:pPr>
            <w:r>
              <w:rPr>
                <w:color w:val="000000"/>
                <w:sz w:val="17"/>
                <w:szCs w:val="17"/>
              </w:rPr>
              <w:t>0</w:t>
            </w:r>
          </w:p>
        </w:tc>
        <w:tc>
          <w:tcPr>
            <w:tcW w:w="1871" w:type="dxa"/>
            <w:shd w:val="clear" w:color="auto" w:fill="FFFFFF"/>
            <w:tcMar>
              <w:top w:w="80" w:type="dxa"/>
              <w:left w:w="100" w:type="dxa"/>
              <w:bottom w:w="80" w:type="dxa"/>
              <w:right w:w="100" w:type="dxa"/>
            </w:tcMar>
            <w:vAlign w:val="center"/>
          </w:tcPr>
          <w:p w14:paraId="48606412" w14:textId="77777777" w:rsidR="00B021B4" w:rsidRDefault="007A767F">
            <w:pPr>
              <w:spacing w:after="40"/>
            </w:pPr>
            <w:r>
              <w:rPr>
                <w:color w:val="000000"/>
                <w:sz w:val="17"/>
                <w:szCs w:val="17"/>
              </w:rPr>
              <w:t>1.000.000 (numeral 6.1)</w:t>
            </w:r>
          </w:p>
        </w:tc>
        <w:tc>
          <w:tcPr>
            <w:tcW w:w="2041" w:type="dxa"/>
            <w:shd w:val="clear" w:color="auto" w:fill="FFFFFF"/>
            <w:tcMar>
              <w:top w:w="80" w:type="dxa"/>
              <w:left w:w="100" w:type="dxa"/>
              <w:bottom w:w="80" w:type="dxa"/>
              <w:right w:w="100" w:type="dxa"/>
            </w:tcMar>
            <w:vAlign w:val="center"/>
          </w:tcPr>
          <w:p w14:paraId="34EBE579" w14:textId="77777777" w:rsidR="00B021B4" w:rsidRDefault="007A767F">
            <w:pPr>
              <w:spacing w:after="40"/>
            </w:pPr>
            <w:r>
              <w:rPr>
                <w:color w:val="000000"/>
                <w:sz w:val="17"/>
                <w:szCs w:val="17"/>
              </w:rPr>
              <w:t>Semestral — Fichas de Identificación Territorial (numeral 7.2, Cap. 0)</w:t>
            </w:r>
          </w:p>
        </w:tc>
      </w:tr>
      <w:tr w:rsidR="00B021B4" w14:paraId="28A3EB6F" w14:textId="77777777" w:rsidTr="00D571C4">
        <w:tc>
          <w:tcPr>
            <w:tcW w:w="1701" w:type="dxa"/>
            <w:shd w:val="clear" w:color="auto" w:fill="F2F2F2"/>
            <w:tcMar>
              <w:top w:w="80" w:type="dxa"/>
              <w:left w:w="100" w:type="dxa"/>
              <w:bottom w:w="80" w:type="dxa"/>
              <w:right w:w="100" w:type="dxa"/>
            </w:tcMar>
            <w:vAlign w:val="center"/>
          </w:tcPr>
          <w:p w14:paraId="1FC2769A" w14:textId="77777777" w:rsidR="00B021B4" w:rsidRDefault="007A767F">
            <w:pPr>
              <w:spacing w:after="40"/>
            </w:pPr>
            <w:r>
              <w:rPr>
                <w:color w:val="000000"/>
                <w:sz w:val="17"/>
                <w:szCs w:val="17"/>
              </w:rPr>
              <w:t>O3 — Comunidades</w:t>
            </w:r>
          </w:p>
        </w:tc>
        <w:tc>
          <w:tcPr>
            <w:tcW w:w="2438" w:type="dxa"/>
            <w:shd w:val="clear" w:color="auto" w:fill="F2F2F2"/>
            <w:tcMar>
              <w:top w:w="80" w:type="dxa"/>
              <w:left w:w="100" w:type="dxa"/>
              <w:bottom w:w="80" w:type="dxa"/>
              <w:right w:w="100" w:type="dxa"/>
            </w:tcMar>
            <w:vAlign w:val="center"/>
          </w:tcPr>
          <w:p w14:paraId="024CB349" w14:textId="77777777" w:rsidR="00B021B4" w:rsidRDefault="007A767F">
            <w:pPr>
              <w:spacing w:after="40"/>
            </w:pPr>
            <w:r>
              <w:rPr>
                <w:color w:val="000000"/>
                <w:sz w:val="17"/>
                <w:szCs w:val="17"/>
              </w:rPr>
              <w:t>N.º de Empresas Comunitarias estructuradas</w:t>
            </w:r>
          </w:p>
        </w:tc>
        <w:tc>
          <w:tcPr>
            <w:tcW w:w="850" w:type="dxa"/>
            <w:shd w:val="clear" w:color="auto" w:fill="F2F2F2"/>
            <w:tcMar>
              <w:top w:w="80" w:type="dxa"/>
              <w:left w:w="100" w:type="dxa"/>
              <w:bottom w:w="80" w:type="dxa"/>
              <w:right w:w="100" w:type="dxa"/>
            </w:tcMar>
            <w:vAlign w:val="center"/>
          </w:tcPr>
          <w:p w14:paraId="5386B9FB" w14:textId="77777777" w:rsidR="00B021B4" w:rsidRDefault="007A767F">
            <w:pPr>
              <w:spacing w:after="40"/>
            </w:pPr>
            <w:r>
              <w:rPr>
                <w:color w:val="000000"/>
                <w:sz w:val="17"/>
                <w:szCs w:val="17"/>
              </w:rPr>
              <w:t>0</w:t>
            </w:r>
          </w:p>
        </w:tc>
        <w:tc>
          <w:tcPr>
            <w:tcW w:w="1871" w:type="dxa"/>
            <w:shd w:val="clear" w:color="auto" w:fill="F2F2F2"/>
            <w:tcMar>
              <w:top w:w="80" w:type="dxa"/>
              <w:left w:w="100" w:type="dxa"/>
              <w:bottom w:w="80" w:type="dxa"/>
              <w:right w:w="100" w:type="dxa"/>
            </w:tcMar>
            <w:vAlign w:val="center"/>
          </w:tcPr>
          <w:p w14:paraId="7299B071" w14:textId="77777777" w:rsidR="00B021B4" w:rsidRDefault="007A767F">
            <w:pPr>
              <w:spacing w:after="40"/>
            </w:pPr>
            <w:r>
              <w:rPr>
                <w:color w:val="000000"/>
                <w:sz w:val="17"/>
                <w:szCs w:val="17"/>
              </w:rPr>
              <w:t>2.000 (numeral 6.1)</w:t>
            </w:r>
          </w:p>
        </w:tc>
        <w:tc>
          <w:tcPr>
            <w:tcW w:w="2041" w:type="dxa"/>
            <w:shd w:val="clear" w:color="auto" w:fill="F2F2F2"/>
            <w:tcMar>
              <w:top w:w="80" w:type="dxa"/>
              <w:left w:w="100" w:type="dxa"/>
              <w:bottom w:w="80" w:type="dxa"/>
              <w:right w:w="100" w:type="dxa"/>
            </w:tcMar>
            <w:vAlign w:val="center"/>
          </w:tcPr>
          <w:p w14:paraId="0D12E33A" w14:textId="77777777" w:rsidR="00B021B4" w:rsidRDefault="007A767F">
            <w:pPr>
              <w:spacing w:after="40"/>
            </w:pPr>
            <w:r>
              <w:rPr>
                <w:color w:val="000000"/>
                <w:sz w:val="17"/>
                <w:szCs w:val="17"/>
              </w:rPr>
              <w:t>Trimestral — actas de constitución (numeral 7.3)</w:t>
            </w:r>
          </w:p>
        </w:tc>
      </w:tr>
      <w:tr w:rsidR="00B021B4" w14:paraId="532059A9" w14:textId="77777777" w:rsidTr="00D571C4">
        <w:tc>
          <w:tcPr>
            <w:tcW w:w="1701" w:type="dxa"/>
            <w:shd w:val="clear" w:color="auto" w:fill="FFFFFF"/>
            <w:tcMar>
              <w:top w:w="80" w:type="dxa"/>
              <w:left w:w="100" w:type="dxa"/>
              <w:bottom w:w="80" w:type="dxa"/>
              <w:right w:w="100" w:type="dxa"/>
            </w:tcMar>
            <w:vAlign w:val="center"/>
          </w:tcPr>
          <w:p w14:paraId="338BC01D" w14:textId="77777777" w:rsidR="00B021B4" w:rsidRDefault="007A767F">
            <w:pPr>
              <w:spacing w:after="40"/>
            </w:pPr>
            <w:r>
              <w:rPr>
                <w:color w:val="000000"/>
                <w:sz w:val="17"/>
                <w:szCs w:val="17"/>
              </w:rPr>
              <w:t>O3 — Comunidades</w:t>
            </w:r>
          </w:p>
        </w:tc>
        <w:tc>
          <w:tcPr>
            <w:tcW w:w="2438" w:type="dxa"/>
            <w:shd w:val="clear" w:color="auto" w:fill="FFFFFF"/>
            <w:tcMar>
              <w:top w:w="80" w:type="dxa"/>
              <w:left w:w="100" w:type="dxa"/>
              <w:bottom w:w="80" w:type="dxa"/>
              <w:right w:w="100" w:type="dxa"/>
            </w:tcMar>
            <w:vAlign w:val="center"/>
          </w:tcPr>
          <w:p w14:paraId="1355FA9F" w14:textId="77777777" w:rsidR="00B021B4" w:rsidRDefault="007A767F">
            <w:pPr>
              <w:spacing w:after="40"/>
            </w:pPr>
            <w:r>
              <w:rPr>
                <w:color w:val="000000"/>
                <w:sz w:val="17"/>
                <w:szCs w:val="17"/>
              </w:rPr>
              <w:t>N.º de Promotores ABC vinculados económicamente a Empresas Comunitarias</w:t>
            </w:r>
          </w:p>
        </w:tc>
        <w:tc>
          <w:tcPr>
            <w:tcW w:w="850" w:type="dxa"/>
            <w:shd w:val="clear" w:color="auto" w:fill="FFFFFF"/>
            <w:tcMar>
              <w:top w:w="80" w:type="dxa"/>
              <w:left w:w="100" w:type="dxa"/>
              <w:bottom w:w="80" w:type="dxa"/>
              <w:right w:w="100" w:type="dxa"/>
            </w:tcMar>
            <w:vAlign w:val="center"/>
          </w:tcPr>
          <w:p w14:paraId="647C5052" w14:textId="77777777" w:rsidR="00B021B4" w:rsidRDefault="007A767F">
            <w:pPr>
              <w:spacing w:after="40"/>
            </w:pPr>
            <w:r>
              <w:rPr>
                <w:color w:val="000000"/>
                <w:sz w:val="17"/>
                <w:szCs w:val="17"/>
              </w:rPr>
              <w:t>0</w:t>
            </w:r>
          </w:p>
        </w:tc>
        <w:tc>
          <w:tcPr>
            <w:tcW w:w="1871" w:type="dxa"/>
            <w:shd w:val="clear" w:color="auto" w:fill="FFFFFF"/>
            <w:tcMar>
              <w:top w:w="80" w:type="dxa"/>
              <w:left w:w="100" w:type="dxa"/>
              <w:bottom w:w="80" w:type="dxa"/>
              <w:right w:w="100" w:type="dxa"/>
            </w:tcMar>
            <w:vAlign w:val="center"/>
          </w:tcPr>
          <w:p w14:paraId="10223A3A" w14:textId="77777777" w:rsidR="00B021B4" w:rsidRDefault="007A767F">
            <w:pPr>
              <w:spacing w:after="40"/>
            </w:pPr>
            <w:r>
              <w:rPr>
                <w:color w:val="000000"/>
                <w:sz w:val="17"/>
                <w:szCs w:val="17"/>
              </w:rPr>
              <w:t>10.000 (numeral 6.1)</w:t>
            </w:r>
          </w:p>
        </w:tc>
        <w:tc>
          <w:tcPr>
            <w:tcW w:w="2041" w:type="dxa"/>
            <w:shd w:val="clear" w:color="auto" w:fill="FFFFFF"/>
            <w:tcMar>
              <w:top w:w="80" w:type="dxa"/>
              <w:left w:w="100" w:type="dxa"/>
              <w:bottom w:w="80" w:type="dxa"/>
              <w:right w:w="100" w:type="dxa"/>
            </w:tcMar>
            <w:vAlign w:val="center"/>
          </w:tcPr>
          <w:p w14:paraId="0C206DC8" w14:textId="77777777" w:rsidR="00B021B4" w:rsidRDefault="007A767F">
            <w:pPr>
              <w:spacing w:after="40"/>
            </w:pPr>
            <w:r>
              <w:rPr>
                <w:color w:val="000000"/>
                <w:sz w:val="17"/>
                <w:szCs w:val="17"/>
              </w:rPr>
              <w:t>Trimestral — reporte de las Empresas Comunitarias</w:t>
            </w:r>
          </w:p>
        </w:tc>
      </w:tr>
      <w:tr w:rsidR="00B021B4" w14:paraId="410512E3" w14:textId="77777777" w:rsidTr="00D571C4">
        <w:tc>
          <w:tcPr>
            <w:tcW w:w="1701" w:type="dxa"/>
            <w:shd w:val="clear" w:color="auto" w:fill="F2F2F2"/>
            <w:tcMar>
              <w:top w:w="80" w:type="dxa"/>
              <w:left w:w="100" w:type="dxa"/>
              <w:bottom w:w="80" w:type="dxa"/>
              <w:right w:w="100" w:type="dxa"/>
            </w:tcMar>
            <w:vAlign w:val="center"/>
          </w:tcPr>
          <w:p w14:paraId="1B1C9797" w14:textId="77777777" w:rsidR="00B021B4" w:rsidRDefault="007A767F">
            <w:pPr>
              <w:spacing w:after="40"/>
            </w:pPr>
            <w:r>
              <w:rPr>
                <w:color w:val="000000"/>
                <w:sz w:val="17"/>
                <w:szCs w:val="17"/>
              </w:rPr>
              <w:t>O3 — Comunidades</w:t>
            </w:r>
          </w:p>
        </w:tc>
        <w:tc>
          <w:tcPr>
            <w:tcW w:w="2438" w:type="dxa"/>
            <w:shd w:val="clear" w:color="auto" w:fill="F2F2F2"/>
            <w:tcMar>
              <w:top w:w="80" w:type="dxa"/>
              <w:left w:w="100" w:type="dxa"/>
              <w:bottom w:w="80" w:type="dxa"/>
              <w:right w:w="100" w:type="dxa"/>
            </w:tcMar>
            <w:vAlign w:val="center"/>
          </w:tcPr>
          <w:p w14:paraId="32F0449D" w14:textId="77777777" w:rsidR="00B021B4" w:rsidRDefault="007A767F">
            <w:pPr>
              <w:spacing w:after="40"/>
            </w:pPr>
            <w:r>
              <w:rPr>
                <w:color w:val="000000"/>
                <w:sz w:val="17"/>
                <w:szCs w:val="17"/>
              </w:rPr>
              <w:t>N.º de personas capacitadas en servicios ambientales</w:t>
            </w:r>
          </w:p>
        </w:tc>
        <w:tc>
          <w:tcPr>
            <w:tcW w:w="850" w:type="dxa"/>
            <w:shd w:val="clear" w:color="auto" w:fill="F2F2F2"/>
            <w:tcMar>
              <w:top w:w="80" w:type="dxa"/>
              <w:left w:w="100" w:type="dxa"/>
              <w:bottom w:w="80" w:type="dxa"/>
              <w:right w:w="100" w:type="dxa"/>
            </w:tcMar>
            <w:vAlign w:val="center"/>
          </w:tcPr>
          <w:p w14:paraId="4684FCD2" w14:textId="77777777" w:rsidR="00B021B4" w:rsidRDefault="007A767F">
            <w:pPr>
              <w:spacing w:after="40"/>
            </w:pPr>
            <w:r>
              <w:rPr>
                <w:color w:val="000000"/>
                <w:sz w:val="17"/>
                <w:szCs w:val="17"/>
              </w:rPr>
              <w:t>0</w:t>
            </w:r>
          </w:p>
        </w:tc>
        <w:tc>
          <w:tcPr>
            <w:tcW w:w="1871" w:type="dxa"/>
            <w:shd w:val="clear" w:color="auto" w:fill="F2F2F2"/>
            <w:tcMar>
              <w:top w:w="80" w:type="dxa"/>
              <w:left w:w="100" w:type="dxa"/>
              <w:bottom w:w="80" w:type="dxa"/>
              <w:right w:w="100" w:type="dxa"/>
            </w:tcMar>
            <w:vAlign w:val="center"/>
          </w:tcPr>
          <w:p w14:paraId="76E3F08F" w14:textId="77777777" w:rsidR="00B021B4" w:rsidRDefault="007A767F">
            <w:pPr>
              <w:spacing w:after="40"/>
            </w:pPr>
            <w:r>
              <w:rPr>
                <w:color w:val="000000"/>
                <w:sz w:val="17"/>
                <w:szCs w:val="17"/>
              </w:rPr>
              <w:t>1.000.000 (numeral 6.1)</w:t>
            </w:r>
          </w:p>
        </w:tc>
        <w:tc>
          <w:tcPr>
            <w:tcW w:w="2041" w:type="dxa"/>
            <w:shd w:val="clear" w:color="auto" w:fill="F2F2F2"/>
            <w:tcMar>
              <w:top w:w="80" w:type="dxa"/>
              <w:left w:w="100" w:type="dxa"/>
              <w:bottom w:w="80" w:type="dxa"/>
              <w:right w:w="100" w:type="dxa"/>
            </w:tcMar>
            <w:vAlign w:val="center"/>
          </w:tcPr>
          <w:p w14:paraId="219089D9" w14:textId="77777777" w:rsidR="00B021B4" w:rsidRDefault="007A767F">
            <w:pPr>
              <w:spacing w:after="40"/>
            </w:pPr>
            <w:r>
              <w:rPr>
                <w:color w:val="000000"/>
                <w:sz w:val="17"/>
                <w:szCs w:val="17"/>
              </w:rPr>
              <w:t>Anual — reporte de formación (numeral 7)</w:t>
            </w:r>
          </w:p>
        </w:tc>
      </w:tr>
      <w:tr w:rsidR="00B021B4" w14:paraId="1BCF71A6" w14:textId="77777777" w:rsidTr="00D571C4">
        <w:tc>
          <w:tcPr>
            <w:tcW w:w="1701" w:type="dxa"/>
            <w:shd w:val="clear" w:color="auto" w:fill="FFFFFF"/>
            <w:tcMar>
              <w:top w:w="80" w:type="dxa"/>
              <w:left w:w="100" w:type="dxa"/>
              <w:bottom w:w="80" w:type="dxa"/>
              <w:right w:w="100" w:type="dxa"/>
            </w:tcMar>
            <w:vAlign w:val="center"/>
          </w:tcPr>
          <w:p w14:paraId="7AB26C1F" w14:textId="77777777" w:rsidR="00B021B4" w:rsidRDefault="007A767F">
            <w:pPr>
              <w:spacing w:after="40"/>
            </w:pPr>
            <w:r>
              <w:rPr>
                <w:color w:val="000000"/>
                <w:sz w:val="17"/>
                <w:szCs w:val="17"/>
              </w:rPr>
              <w:t>O3 — Comunidades</w:t>
            </w:r>
          </w:p>
        </w:tc>
        <w:tc>
          <w:tcPr>
            <w:tcW w:w="2438" w:type="dxa"/>
            <w:shd w:val="clear" w:color="auto" w:fill="FFFFFF"/>
            <w:tcMar>
              <w:top w:w="80" w:type="dxa"/>
              <w:left w:w="100" w:type="dxa"/>
              <w:bottom w:w="80" w:type="dxa"/>
              <w:right w:w="100" w:type="dxa"/>
            </w:tcMar>
            <w:vAlign w:val="center"/>
          </w:tcPr>
          <w:p w14:paraId="29EAE36A" w14:textId="77777777" w:rsidR="00B021B4" w:rsidRDefault="007A767F">
            <w:pPr>
              <w:spacing w:after="40"/>
            </w:pPr>
            <w:r>
              <w:rPr>
                <w:color w:val="000000"/>
                <w:sz w:val="17"/>
                <w:szCs w:val="17"/>
              </w:rPr>
              <w:t>N.º de municipios con contratación de servicios ambientales activa</w:t>
            </w:r>
          </w:p>
        </w:tc>
        <w:tc>
          <w:tcPr>
            <w:tcW w:w="850" w:type="dxa"/>
            <w:shd w:val="clear" w:color="auto" w:fill="FFFFFF"/>
            <w:tcMar>
              <w:top w:w="80" w:type="dxa"/>
              <w:left w:w="100" w:type="dxa"/>
              <w:bottom w:w="80" w:type="dxa"/>
              <w:right w:w="100" w:type="dxa"/>
            </w:tcMar>
            <w:vAlign w:val="center"/>
          </w:tcPr>
          <w:p w14:paraId="3323209E" w14:textId="77777777" w:rsidR="00B021B4" w:rsidRDefault="007A767F">
            <w:pPr>
              <w:spacing w:after="40"/>
            </w:pPr>
            <w:r>
              <w:rPr>
                <w:color w:val="000000"/>
                <w:sz w:val="17"/>
                <w:szCs w:val="17"/>
              </w:rPr>
              <w:t>0</w:t>
            </w:r>
          </w:p>
        </w:tc>
        <w:tc>
          <w:tcPr>
            <w:tcW w:w="1871" w:type="dxa"/>
            <w:shd w:val="clear" w:color="auto" w:fill="FFFFFF"/>
            <w:tcMar>
              <w:top w:w="80" w:type="dxa"/>
              <w:left w:w="100" w:type="dxa"/>
              <w:bottom w:w="80" w:type="dxa"/>
              <w:right w:w="100" w:type="dxa"/>
            </w:tcMar>
            <w:vAlign w:val="center"/>
          </w:tcPr>
          <w:p w14:paraId="65A70F55" w14:textId="77777777" w:rsidR="00B021B4" w:rsidRDefault="007A767F">
            <w:pPr>
              <w:spacing w:after="40"/>
            </w:pPr>
            <w:r>
              <w:rPr>
                <w:color w:val="000000"/>
                <w:sz w:val="17"/>
                <w:szCs w:val="17"/>
              </w:rPr>
              <w:t>500 (numeral 6.1)</w:t>
            </w:r>
          </w:p>
        </w:tc>
        <w:tc>
          <w:tcPr>
            <w:tcW w:w="2041" w:type="dxa"/>
            <w:shd w:val="clear" w:color="auto" w:fill="FFFFFF"/>
            <w:tcMar>
              <w:top w:w="80" w:type="dxa"/>
              <w:left w:w="100" w:type="dxa"/>
              <w:bottom w:w="80" w:type="dxa"/>
              <w:right w:w="100" w:type="dxa"/>
            </w:tcMar>
            <w:vAlign w:val="center"/>
          </w:tcPr>
          <w:p w14:paraId="55042A16" w14:textId="77777777" w:rsidR="00B021B4" w:rsidRDefault="007A767F">
            <w:pPr>
              <w:spacing w:after="40"/>
            </w:pPr>
            <w:r>
              <w:rPr>
                <w:color w:val="000000"/>
                <w:sz w:val="17"/>
                <w:szCs w:val="17"/>
              </w:rPr>
              <w:t>Trimestral — contratos de prestación de servicios (numeral 7.4)</w:t>
            </w:r>
          </w:p>
        </w:tc>
      </w:tr>
      <w:tr w:rsidR="00B021B4" w14:paraId="4587FB4A" w14:textId="77777777" w:rsidTr="00D571C4">
        <w:tc>
          <w:tcPr>
            <w:tcW w:w="1701" w:type="dxa"/>
            <w:shd w:val="clear" w:color="auto" w:fill="F2F2F2"/>
            <w:tcMar>
              <w:top w:w="80" w:type="dxa"/>
              <w:left w:w="100" w:type="dxa"/>
              <w:bottom w:w="80" w:type="dxa"/>
              <w:right w:w="100" w:type="dxa"/>
            </w:tcMar>
            <w:vAlign w:val="center"/>
          </w:tcPr>
          <w:p w14:paraId="0047B71D" w14:textId="77777777" w:rsidR="00B021B4" w:rsidRDefault="007A767F">
            <w:pPr>
              <w:spacing w:after="40"/>
            </w:pPr>
            <w:r>
              <w:rPr>
                <w:color w:val="000000"/>
                <w:sz w:val="17"/>
                <w:szCs w:val="17"/>
              </w:rPr>
              <w:t>O4 — Monitoreo</w:t>
            </w:r>
          </w:p>
        </w:tc>
        <w:tc>
          <w:tcPr>
            <w:tcW w:w="2438" w:type="dxa"/>
            <w:shd w:val="clear" w:color="auto" w:fill="F2F2F2"/>
            <w:tcMar>
              <w:top w:w="80" w:type="dxa"/>
              <w:left w:w="100" w:type="dxa"/>
              <w:bottom w:w="80" w:type="dxa"/>
              <w:right w:w="100" w:type="dxa"/>
            </w:tcMar>
            <w:vAlign w:val="center"/>
          </w:tcPr>
          <w:p w14:paraId="5A4883CA" w14:textId="77777777" w:rsidR="00B021B4" w:rsidRDefault="007A767F">
            <w:pPr>
              <w:spacing w:after="40"/>
            </w:pPr>
            <w:r>
              <w:rPr>
                <w:color w:val="000000"/>
                <w:sz w:val="17"/>
                <w:szCs w:val="17"/>
              </w:rPr>
              <w:t>N.º de Corporaciones con protocolo de reporte comunitario integrado al Sistema Nacional de Inteligencia Ambiental y Territorial</w:t>
            </w:r>
          </w:p>
        </w:tc>
        <w:tc>
          <w:tcPr>
            <w:tcW w:w="850" w:type="dxa"/>
            <w:shd w:val="clear" w:color="auto" w:fill="F2F2F2"/>
            <w:tcMar>
              <w:top w:w="80" w:type="dxa"/>
              <w:left w:w="100" w:type="dxa"/>
              <w:bottom w:w="80" w:type="dxa"/>
              <w:right w:w="100" w:type="dxa"/>
            </w:tcMar>
            <w:vAlign w:val="center"/>
          </w:tcPr>
          <w:p w14:paraId="2AF4B553" w14:textId="77777777" w:rsidR="00B021B4" w:rsidRDefault="007A767F">
            <w:pPr>
              <w:spacing w:after="40"/>
            </w:pPr>
            <w:r>
              <w:rPr>
                <w:color w:val="000000"/>
                <w:sz w:val="17"/>
                <w:szCs w:val="17"/>
              </w:rPr>
              <w:t>0</w:t>
            </w:r>
          </w:p>
        </w:tc>
        <w:tc>
          <w:tcPr>
            <w:tcW w:w="1871" w:type="dxa"/>
            <w:shd w:val="clear" w:color="auto" w:fill="F2F2F2"/>
            <w:tcMar>
              <w:top w:w="80" w:type="dxa"/>
              <w:left w:w="100" w:type="dxa"/>
              <w:bottom w:w="80" w:type="dxa"/>
              <w:right w:w="100" w:type="dxa"/>
            </w:tcMar>
            <w:vAlign w:val="center"/>
          </w:tcPr>
          <w:p w14:paraId="08DD0A52" w14:textId="77777777" w:rsidR="00B021B4" w:rsidRDefault="007A767F">
            <w:pPr>
              <w:spacing w:after="40"/>
            </w:pPr>
            <w:r>
              <w:rPr>
                <w:color w:val="000000"/>
                <w:sz w:val="17"/>
                <w:szCs w:val="17"/>
              </w:rPr>
              <w:t>La totalidad de las Corporaciones con Promotores activos</w:t>
            </w:r>
          </w:p>
        </w:tc>
        <w:tc>
          <w:tcPr>
            <w:tcW w:w="2041" w:type="dxa"/>
            <w:shd w:val="clear" w:color="auto" w:fill="F2F2F2"/>
            <w:tcMar>
              <w:top w:w="80" w:type="dxa"/>
              <w:left w:w="100" w:type="dxa"/>
              <w:bottom w:w="80" w:type="dxa"/>
              <w:right w:w="100" w:type="dxa"/>
            </w:tcMar>
            <w:vAlign w:val="center"/>
          </w:tcPr>
          <w:p w14:paraId="22E1A51C" w14:textId="77777777" w:rsidR="00B021B4" w:rsidRDefault="007A767F">
            <w:pPr>
              <w:spacing w:after="40"/>
            </w:pPr>
            <w:r>
              <w:rPr>
                <w:color w:val="000000"/>
                <w:sz w:val="17"/>
                <w:szCs w:val="17"/>
              </w:rPr>
              <w:t>Semestral — Sistema Nacional de Inteligencia Ambiental y Territorial</w:t>
            </w:r>
          </w:p>
        </w:tc>
      </w:tr>
      <w:tr w:rsidR="00B021B4" w14:paraId="3B5EEA10" w14:textId="77777777" w:rsidTr="00D571C4">
        <w:tc>
          <w:tcPr>
            <w:tcW w:w="1701" w:type="dxa"/>
            <w:shd w:val="clear" w:color="auto" w:fill="FFFFFF"/>
            <w:tcMar>
              <w:top w:w="80" w:type="dxa"/>
              <w:left w:w="100" w:type="dxa"/>
              <w:bottom w:w="80" w:type="dxa"/>
              <w:right w:w="100" w:type="dxa"/>
            </w:tcMar>
            <w:vAlign w:val="center"/>
          </w:tcPr>
          <w:p w14:paraId="0CC010BD" w14:textId="77777777" w:rsidR="00B021B4" w:rsidRDefault="007A767F">
            <w:pPr>
              <w:spacing w:after="40"/>
            </w:pPr>
            <w:r>
              <w:rPr>
                <w:color w:val="000000"/>
                <w:sz w:val="17"/>
                <w:szCs w:val="17"/>
              </w:rPr>
              <w:t>O5 — Transversal</w:t>
            </w:r>
          </w:p>
        </w:tc>
        <w:tc>
          <w:tcPr>
            <w:tcW w:w="2438" w:type="dxa"/>
            <w:shd w:val="clear" w:color="auto" w:fill="FFFFFF"/>
            <w:tcMar>
              <w:top w:w="80" w:type="dxa"/>
              <w:left w:w="100" w:type="dxa"/>
              <w:bottom w:w="80" w:type="dxa"/>
              <w:right w:w="100" w:type="dxa"/>
            </w:tcMar>
            <w:vAlign w:val="center"/>
          </w:tcPr>
          <w:p w14:paraId="3F4EE7BF" w14:textId="77777777" w:rsidR="00B021B4" w:rsidRDefault="007A767F">
            <w:pPr>
              <w:spacing w:after="40"/>
            </w:pPr>
            <w:r>
              <w:rPr>
                <w:color w:val="000000"/>
                <w:sz w:val="17"/>
                <w:szCs w:val="17"/>
              </w:rPr>
              <w:t>N.º de Corporaciones y autoridades ambientales urbanas con proyecto departamental o distrital formulado</w:t>
            </w:r>
          </w:p>
        </w:tc>
        <w:tc>
          <w:tcPr>
            <w:tcW w:w="850" w:type="dxa"/>
            <w:shd w:val="clear" w:color="auto" w:fill="FFFFFF"/>
            <w:tcMar>
              <w:top w:w="80" w:type="dxa"/>
              <w:left w:w="100" w:type="dxa"/>
              <w:bottom w:w="80" w:type="dxa"/>
              <w:right w:w="100" w:type="dxa"/>
            </w:tcMar>
            <w:vAlign w:val="center"/>
          </w:tcPr>
          <w:p w14:paraId="511D4FFF" w14:textId="77777777" w:rsidR="00B021B4" w:rsidRDefault="007A767F">
            <w:pPr>
              <w:spacing w:after="40"/>
            </w:pPr>
            <w:r>
              <w:rPr>
                <w:color w:val="000000"/>
                <w:sz w:val="17"/>
                <w:szCs w:val="17"/>
              </w:rPr>
              <w:t>0</w:t>
            </w:r>
          </w:p>
        </w:tc>
        <w:tc>
          <w:tcPr>
            <w:tcW w:w="1871" w:type="dxa"/>
            <w:shd w:val="clear" w:color="auto" w:fill="FFFFFF"/>
            <w:tcMar>
              <w:top w:w="80" w:type="dxa"/>
              <w:left w:w="100" w:type="dxa"/>
              <w:bottom w:w="80" w:type="dxa"/>
              <w:right w:w="100" w:type="dxa"/>
            </w:tcMar>
            <w:vAlign w:val="center"/>
          </w:tcPr>
          <w:p w14:paraId="6C92B9A8" w14:textId="77777777" w:rsidR="00B021B4" w:rsidRDefault="007A767F">
            <w:pPr>
              <w:spacing w:after="40"/>
            </w:pPr>
            <w:r>
              <w:rPr>
                <w:color w:val="000000"/>
                <w:sz w:val="17"/>
                <w:szCs w:val="17"/>
              </w:rPr>
              <w:t>40 (33 Corporaciones y 7 autoridades urbanas)</w:t>
            </w:r>
          </w:p>
        </w:tc>
        <w:tc>
          <w:tcPr>
            <w:tcW w:w="2041" w:type="dxa"/>
            <w:shd w:val="clear" w:color="auto" w:fill="FFFFFF"/>
            <w:tcMar>
              <w:top w:w="80" w:type="dxa"/>
              <w:left w:w="100" w:type="dxa"/>
              <w:bottom w:w="80" w:type="dxa"/>
              <w:right w:w="100" w:type="dxa"/>
            </w:tcMar>
            <w:vAlign w:val="center"/>
          </w:tcPr>
          <w:p w14:paraId="53E961EF" w14:textId="77777777" w:rsidR="00B021B4" w:rsidRDefault="007A767F">
            <w:pPr>
              <w:spacing w:after="40"/>
            </w:pPr>
            <w:r>
              <w:rPr>
                <w:color w:val="000000"/>
                <w:sz w:val="17"/>
                <w:szCs w:val="17"/>
              </w:rPr>
              <w:t>Anual — registro de proyectos concertados (numeral 17)</w:t>
            </w:r>
          </w:p>
        </w:tc>
      </w:tr>
    </w:tbl>
    <w:p w14:paraId="4346324B" w14:textId="77777777" w:rsidR="00B021B4" w:rsidRDefault="007A767F">
      <w:pPr>
        <w:pStyle w:val="Ttulo2"/>
        <w:spacing w:before="320" w:after="140"/>
      </w:pPr>
      <w:r>
        <w:rPr>
          <w:b/>
          <w:bCs/>
          <w:color w:val="1F3864"/>
          <w:sz w:val="24"/>
          <w:szCs w:val="24"/>
        </w:rPr>
        <w:t>13.5 Sistema de seguimiento nacional: quién reporta, a quién</w:t>
      </w:r>
    </w:p>
    <w:p w14:paraId="77042FD9" w14:textId="77777777" w:rsidR="00B021B4" w:rsidRDefault="007A767F">
      <w:pPr>
        <w:spacing w:after="180" w:line="276" w:lineRule="auto"/>
        <w:jc w:val="both"/>
      </w:pPr>
      <w:r>
        <w:rPr>
          <w:sz w:val="21"/>
          <w:szCs w:val="21"/>
        </w:rPr>
        <w:t>El sistema de seguimiento nacional opera así:</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8"/>
        <w:gridCol w:w="2608"/>
        <w:gridCol w:w="2608"/>
        <w:gridCol w:w="1134"/>
      </w:tblGrid>
      <w:tr w:rsidR="00B021B4" w14:paraId="6172ABC8" w14:textId="77777777" w:rsidTr="00D571C4">
        <w:trPr>
          <w:tblHeader/>
        </w:trPr>
        <w:tc>
          <w:tcPr>
            <w:tcW w:w="2608" w:type="dxa"/>
            <w:shd w:val="clear" w:color="auto" w:fill="1F3864"/>
            <w:tcMar>
              <w:top w:w="80" w:type="dxa"/>
              <w:left w:w="100" w:type="dxa"/>
              <w:bottom w:w="80" w:type="dxa"/>
              <w:right w:w="100" w:type="dxa"/>
            </w:tcMar>
            <w:vAlign w:val="center"/>
          </w:tcPr>
          <w:p w14:paraId="76AC9868" w14:textId="77777777" w:rsidR="00B021B4" w:rsidRDefault="007A767F">
            <w:pPr>
              <w:spacing w:after="40"/>
            </w:pPr>
            <w:r>
              <w:rPr>
                <w:b/>
                <w:bCs/>
                <w:color w:val="FFFFFF"/>
                <w:sz w:val="18"/>
                <w:szCs w:val="18"/>
              </w:rPr>
              <w:t>Nivel de reporte</w:t>
            </w:r>
          </w:p>
        </w:tc>
        <w:tc>
          <w:tcPr>
            <w:tcW w:w="2608" w:type="dxa"/>
            <w:shd w:val="clear" w:color="auto" w:fill="1F3864"/>
            <w:tcMar>
              <w:top w:w="80" w:type="dxa"/>
              <w:left w:w="100" w:type="dxa"/>
              <w:bottom w:w="80" w:type="dxa"/>
              <w:right w:w="100" w:type="dxa"/>
            </w:tcMar>
            <w:vAlign w:val="center"/>
          </w:tcPr>
          <w:p w14:paraId="565FC24B" w14:textId="77777777" w:rsidR="00B021B4" w:rsidRDefault="007A767F">
            <w:pPr>
              <w:spacing w:after="40"/>
            </w:pPr>
            <w:r>
              <w:rPr>
                <w:b/>
                <w:bCs/>
                <w:color w:val="FFFFFF"/>
                <w:sz w:val="18"/>
                <w:szCs w:val="18"/>
              </w:rPr>
              <w:t>Consolida</w:t>
            </w:r>
          </w:p>
        </w:tc>
        <w:tc>
          <w:tcPr>
            <w:tcW w:w="2608" w:type="dxa"/>
            <w:shd w:val="clear" w:color="auto" w:fill="1F3864"/>
            <w:tcMar>
              <w:top w:w="80" w:type="dxa"/>
              <w:left w:w="100" w:type="dxa"/>
              <w:bottom w:w="80" w:type="dxa"/>
              <w:right w:w="100" w:type="dxa"/>
            </w:tcMar>
            <w:vAlign w:val="center"/>
          </w:tcPr>
          <w:p w14:paraId="32ADA278" w14:textId="77777777" w:rsidR="00B021B4" w:rsidRDefault="007A767F">
            <w:pPr>
              <w:spacing w:after="40"/>
            </w:pPr>
            <w:r>
              <w:rPr>
                <w:b/>
                <w:bCs/>
                <w:color w:val="FFFFFF"/>
                <w:sz w:val="18"/>
                <w:szCs w:val="18"/>
              </w:rPr>
              <w:t>Receptor</w:t>
            </w:r>
          </w:p>
        </w:tc>
        <w:tc>
          <w:tcPr>
            <w:tcW w:w="1134" w:type="dxa"/>
            <w:shd w:val="clear" w:color="auto" w:fill="1F3864"/>
            <w:tcMar>
              <w:top w:w="80" w:type="dxa"/>
              <w:left w:w="100" w:type="dxa"/>
              <w:bottom w:w="80" w:type="dxa"/>
              <w:right w:w="100" w:type="dxa"/>
            </w:tcMar>
            <w:vAlign w:val="center"/>
          </w:tcPr>
          <w:p w14:paraId="4A3EACA9" w14:textId="77777777" w:rsidR="00B021B4" w:rsidRDefault="007A767F">
            <w:pPr>
              <w:spacing w:after="40"/>
            </w:pPr>
            <w:r>
              <w:rPr>
                <w:b/>
                <w:bCs/>
                <w:color w:val="FFFFFF"/>
                <w:sz w:val="18"/>
                <w:szCs w:val="18"/>
              </w:rPr>
              <w:t>Frecuencia</w:t>
            </w:r>
          </w:p>
        </w:tc>
      </w:tr>
      <w:tr w:rsidR="00B021B4" w14:paraId="2927945F" w14:textId="77777777" w:rsidTr="00D571C4">
        <w:tc>
          <w:tcPr>
            <w:tcW w:w="2608" w:type="dxa"/>
            <w:shd w:val="clear" w:color="auto" w:fill="F2F2F2"/>
            <w:tcMar>
              <w:top w:w="80" w:type="dxa"/>
              <w:left w:w="100" w:type="dxa"/>
              <w:bottom w:w="80" w:type="dxa"/>
              <w:right w:w="100" w:type="dxa"/>
            </w:tcMar>
            <w:vAlign w:val="center"/>
          </w:tcPr>
          <w:p w14:paraId="0734F013" w14:textId="77777777" w:rsidR="00B021B4" w:rsidRDefault="007A767F">
            <w:pPr>
              <w:spacing w:after="40"/>
            </w:pPr>
            <w:r>
              <w:rPr>
                <w:color w:val="000000"/>
                <w:sz w:val="17"/>
                <w:szCs w:val="17"/>
              </w:rPr>
              <w:t>Promotor / Empresa Comunitaria</w:t>
            </w:r>
          </w:p>
        </w:tc>
        <w:tc>
          <w:tcPr>
            <w:tcW w:w="2608" w:type="dxa"/>
            <w:shd w:val="clear" w:color="auto" w:fill="F2F2F2"/>
            <w:tcMar>
              <w:top w:w="80" w:type="dxa"/>
              <w:left w:w="100" w:type="dxa"/>
              <w:bottom w:w="80" w:type="dxa"/>
              <w:right w:w="100" w:type="dxa"/>
            </w:tcMar>
            <w:vAlign w:val="center"/>
          </w:tcPr>
          <w:p w14:paraId="14EAC945" w14:textId="77777777" w:rsidR="00B021B4" w:rsidRDefault="007A767F">
            <w:pPr>
              <w:spacing w:after="40"/>
            </w:pPr>
            <w:r>
              <w:rPr>
                <w:color w:val="000000"/>
                <w:sz w:val="17"/>
                <w:szCs w:val="17"/>
              </w:rPr>
              <w:t>El propio Promotor o Empresa Comunitaria</w:t>
            </w:r>
          </w:p>
        </w:tc>
        <w:tc>
          <w:tcPr>
            <w:tcW w:w="2608" w:type="dxa"/>
            <w:shd w:val="clear" w:color="auto" w:fill="F2F2F2"/>
            <w:tcMar>
              <w:top w:w="80" w:type="dxa"/>
              <w:left w:w="100" w:type="dxa"/>
              <w:bottom w:w="80" w:type="dxa"/>
              <w:right w:w="100" w:type="dxa"/>
            </w:tcMar>
            <w:vAlign w:val="center"/>
          </w:tcPr>
          <w:p w14:paraId="0E3810AB" w14:textId="77777777" w:rsidR="00B021B4" w:rsidRDefault="007A767F">
            <w:pPr>
              <w:spacing w:after="40"/>
            </w:pPr>
            <w:r>
              <w:rPr>
                <w:color w:val="000000"/>
                <w:sz w:val="17"/>
                <w:szCs w:val="17"/>
              </w:rPr>
              <w:t>Autoridad ambiental de su jurisdicción</w:t>
            </w:r>
          </w:p>
        </w:tc>
        <w:tc>
          <w:tcPr>
            <w:tcW w:w="1134" w:type="dxa"/>
            <w:shd w:val="clear" w:color="auto" w:fill="F2F2F2"/>
            <w:tcMar>
              <w:top w:w="80" w:type="dxa"/>
              <w:left w:w="100" w:type="dxa"/>
              <w:bottom w:w="80" w:type="dxa"/>
              <w:right w:w="100" w:type="dxa"/>
            </w:tcMar>
            <w:vAlign w:val="center"/>
          </w:tcPr>
          <w:p w14:paraId="17E4373B" w14:textId="77777777" w:rsidR="00B021B4" w:rsidRDefault="007A767F">
            <w:pPr>
              <w:spacing w:after="40"/>
            </w:pPr>
            <w:r>
              <w:rPr>
                <w:color w:val="000000"/>
                <w:sz w:val="17"/>
                <w:szCs w:val="17"/>
              </w:rPr>
              <w:t>Mensual</w:t>
            </w:r>
          </w:p>
        </w:tc>
      </w:tr>
      <w:tr w:rsidR="00B021B4" w14:paraId="3FC35A87" w14:textId="77777777" w:rsidTr="00D571C4">
        <w:tc>
          <w:tcPr>
            <w:tcW w:w="2608" w:type="dxa"/>
            <w:shd w:val="clear" w:color="auto" w:fill="FFFFFF"/>
            <w:tcMar>
              <w:top w:w="80" w:type="dxa"/>
              <w:left w:w="100" w:type="dxa"/>
              <w:bottom w:w="80" w:type="dxa"/>
              <w:right w:w="100" w:type="dxa"/>
            </w:tcMar>
            <w:vAlign w:val="center"/>
          </w:tcPr>
          <w:p w14:paraId="6E73D45B" w14:textId="77777777" w:rsidR="00B021B4" w:rsidRDefault="007A767F">
            <w:pPr>
              <w:spacing w:after="40"/>
            </w:pPr>
            <w:r>
              <w:rPr>
                <w:color w:val="000000"/>
                <w:sz w:val="17"/>
                <w:szCs w:val="17"/>
              </w:rPr>
              <w:t>Autoridad ambiental de jurisdicción</w:t>
            </w:r>
          </w:p>
        </w:tc>
        <w:tc>
          <w:tcPr>
            <w:tcW w:w="2608" w:type="dxa"/>
            <w:shd w:val="clear" w:color="auto" w:fill="FFFFFF"/>
            <w:tcMar>
              <w:top w:w="80" w:type="dxa"/>
              <w:left w:w="100" w:type="dxa"/>
              <w:bottom w:w="80" w:type="dxa"/>
              <w:right w:w="100" w:type="dxa"/>
            </w:tcMar>
            <w:vAlign w:val="center"/>
          </w:tcPr>
          <w:p w14:paraId="6CA68AB6" w14:textId="77777777" w:rsidR="00B021B4" w:rsidRDefault="007A767F">
            <w:pPr>
              <w:spacing w:after="40"/>
            </w:pPr>
            <w:r>
              <w:rPr>
                <w:color w:val="000000"/>
                <w:sz w:val="17"/>
                <w:szCs w:val="17"/>
              </w:rPr>
              <w:t>Cada Corporación o autoridad urbana, sobre su territorio</w:t>
            </w:r>
          </w:p>
        </w:tc>
        <w:tc>
          <w:tcPr>
            <w:tcW w:w="2608" w:type="dxa"/>
            <w:shd w:val="clear" w:color="auto" w:fill="FFFFFF"/>
            <w:tcMar>
              <w:top w:w="80" w:type="dxa"/>
              <w:left w:w="100" w:type="dxa"/>
              <w:bottom w:w="80" w:type="dxa"/>
              <w:right w:w="100" w:type="dxa"/>
            </w:tcMar>
            <w:vAlign w:val="center"/>
          </w:tcPr>
          <w:p w14:paraId="4C245849" w14:textId="77777777" w:rsidR="00B021B4" w:rsidRDefault="007A767F">
            <w:pPr>
              <w:spacing w:after="40"/>
            </w:pPr>
            <w:r>
              <w:rPr>
                <w:color w:val="000000"/>
                <w:sz w:val="17"/>
                <w:szCs w:val="17"/>
              </w:rPr>
              <w:t>Comité Departamental</w:t>
            </w:r>
          </w:p>
        </w:tc>
        <w:tc>
          <w:tcPr>
            <w:tcW w:w="1134" w:type="dxa"/>
            <w:shd w:val="clear" w:color="auto" w:fill="FFFFFF"/>
            <w:tcMar>
              <w:top w:w="80" w:type="dxa"/>
              <w:left w:w="100" w:type="dxa"/>
              <w:bottom w:w="80" w:type="dxa"/>
              <w:right w:w="100" w:type="dxa"/>
            </w:tcMar>
            <w:vAlign w:val="center"/>
          </w:tcPr>
          <w:p w14:paraId="295BBF37" w14:textId="77777777" w:rsidR="00B021B4" w:rsidRDefault="007A767F">
            <w:pPr>
              <w:spacing w:after="40"/>
            </w:pPr>
            <w:r>
              <w:rPr>
                <w:color w:val="000000"/>
                <w:sz w:val="17"/>
                <w:szCs w:val="17"/>
              </w:rPr>
              <w:t>Trimestral</w:t>
            </w:r>
          </w:p>
        </w:tc>
      </w:tr>
      <w:tr w:rsidR="00B021B4" w14:paraId="5C183CBE" w14:textId="77777777" w:rsidTr="00D571C4">
        <w:tc>
          <w:tcPr>
            <w:tcW w:w="2608" w:type="dxa"/>
            <w:shd w:val="clear" w:color="auto" w:fill="F2F2F2"/>
            <w:tcMar>
              <w:top w:w="80" w:type="dxa"/>
              <w:left w:w="100" w:type="dxa"/>
              <w:bottom w:w="80" w:type="dxa"/>
              <w:right w:w="100" w:type="dxa"/>
            </w:tcMar>
            <w:vAlign w:val="center"/>
          </w:tcPr>
          <w:p w14:paraId="4474B3B3" w14:textId="77777777" w:rsidR="00B021B4" w:rsidRDefault="007A767F">
            <w:pPr>
              <w:spacing w:after="40"/>
            </w:pPr>
            <w:r>
              <w:rPr>
                <w:color w:val="000000"/>
                <w:sz w:val="17"/>
                <w:szCs w:val="17"/>
              </w:rPr>
              <w:t>Comité Departamental</w:t>
            </w:r>
          </w:p>
        </w:tc>
        <w:tc>
          <w:tcPr>
            <w:tcW w:w="2608" w:type="dxa"/>
            <w:shd w:val="clear" w:color="auto" w:fill="F2F2F2"/>
            <w:tcMar>
              <w:top w:w="80" w:type="dxa"/>
              <w:left w:w="100" w:type="dxa"/>
              <w:bottom w:w="80" w:type="dxa"/>
              <w:right w:w="100" w:type="dxa"/>
            </w:tcMar>
            <w:vAlign w:val="center"/>
          </w:tcPr>
          <w:p w14:paraId="4C1EBEE1" w14:textId="77777777" w:rsidR="00B021B4" w:rsidRDefault="007A767F">
            <w:pPr>
              <w:spacing w:after="40"/>
            </w:pPr>
            <w:r>
              <w:rPr>
                <w:color w:val="000000"/>
                <w:sz w:val="17"/>
                <w:szCs w:val="17"/>
              </w:rPr>
              <w:t>Consolidado departamental</w:t>
            </w:r>
          </w:p>
        </w:tc>
        <w:tc>
          <w:tcPr>
            <w:tcW w:w="2608" w:type="dxa"/>
            <w:shd w:val="clear" w:color="auto" w:fill="F2F2F2"/>
            <w:tcMar>
              <w:top w:w="80" w:type="dxa"/>
              <w:left w:w="100" w:type="dxa"/>
              <w:bottom w:w="80" w:type="dxa"/>
              <w:right w:w="100" w:type="dxa"/>
            </w:tcMar>
            <w:vAlign w:val="center"/>
          </w:tcPr>
          <w:p w14:paraId="528DAA4F" w14:textId="77777777" w:rsidR="00B021B4" w:rsidRDefault="007A767F">
            <w:pPr>
              <w:spacing w:after="40"/>
            </w:pPr>
            <w:r>
              <w:rPr>
                <w:color w:val="000000"/>
                <w:sz w:val="17"/>
                <w:szCs w:val="17"/>
              </w:rPr>
              <w:t>Ministerio de Ambiente y Desarrollo Sostenible</w:t>
            </w:r>
          </w:p>
        </w:tc>
        <w:tc>
          <w:tcPr>
            <w:tcW w:w="1134" w:type="dxa"/>
            <w:shd w:val="clear" w:color="auto" w:fill="F2F2F2"/>
            <w:tcMar>
              <w:top w:w="80" w:type="dxa"/>
              <w:left w:w="100" w:type="dxa"/>
              <w:bottom w:w="80" w:type="dxa"/>
              <w:right w:w="100" w:type="dxa"/>
            </w:tcMar>
            <w:vAlign w:val="center"/>
          </w:tcPr>
          <w:p w14:paraId="1FCB7A1C" w14:textId="77777777" w:rsidR="00B021B4" w:rsidRDefault="007A767F">
            <w:pPr>
              <w:spacing w:after="40"/>
            </w:pPr>
            <w:r>
              <w:rPr>
                <w:color w:val="000000"/>
                <w:sz w:val="17"/>
                <w:szCs w:val="17"/>
              </w:rPr>
              <w:t>Semestral</w:t>
            </w:r>
          </w:p>
        </w:tc>
      </w:tr>
      <w:tr w:rsidR="00B021B4" w14:paraId="1CA32753" w14:textId="77777777" w:rsidTr="00D571C4">
        <w:tc>
          <w:tcPr>
            <w:tcW w:w="2608" w:type="dxa"/>
            <w:shd w:val="clear" w:color="auto" w:fill="FFFFFF"/>
            <w:tcMar>
              <w:top w:w="80" w:type="dxa"/>
              <w:left w:w="100" w:type="dxa"/>
              <w:bottom w:w="80" w:type="dxa"/>
              <w:right w:w="100" w:type="dxa"/>
            </w:tcMar>
            <w:vAlign w:val="center"/>
          </w:tcPr>
          <w:p w14:paraId="28DF242F" w14:textId="77777777" w:rsidR="00B021B4" w:rsidRDefault="007A767F">
            <w:pPr>
              <w:spacing w:after="40"/>
            </w:pPr>
            <w:r>
              <w:rPr>
                <w:color w:val="000000"/>
                <w:sz w:val="17"/>
                <w:szCs w:val="17"/>
              </w:rPr>
              <w:t>Ministerio de Ambiente y Desarrollo Sostenible</w:t>
            </w:r>
          </w:p>
        </w:tc>
        <w:tc>
          <w:tcPr>
            <w:tcW w:w="2608" w:type="dxa"/>
            <w:shd w:val="clear" w:color="auto" w:fill="FFFFFF"/>
            <w:tcMar>
              <w:top w:w="80" w:type="dxa"/>
              <w:left w:w="100" w:type="dxa"/>
              <w:bottom w:w="80" w:type="dxa"/>
              <w:right w:w="100" w:type="dxa"/>
            </w:tcMar>
            <w:vAlign w:val="center"/>
          </w:tcPr>
          <w:p w14:paraId="137BECC7" w14:textId="77777777" w:rsidR="00B021B4" w:rsidRDefault="007A767F">
            <w:pPr>
              <w:spacing w:after="40"/>
            </w:pPr>
            <w:r>
              <w:rPr>
                <w:color w:val="000000"/>
                <w:sz w:val="17"/>
                <w:szCs w:val="17"/>
              </w:rPr>
              <w:t>Consolidado nacional del programa</w:t>
            </w:r>
          </w:p>
        </w:tc>
        <w:tc>
          <w:tcPr>
            <w:tcW w:w="2608" w:type="dxa"/>
            <w:shd w:val="clear" w:color="auto" w:fill="FFFFFF"/>
            <w:tcMar>
              <w:top w:w="80" w:type="dxa"/>
              <w:left w:w="100" w:type="dxa"/>
              <w:bottom w:w="80" w:type="dxa"/>
              <w:right w:w="100" w:type="dxa"/>
            </w:tcMar>
            <w:vAlign w:val="center"/>
          </w:tcPr>
          <w:p w14:paraId="14374FA2" w14:textId="77777777" w:rsidR="00B021B4" w:rsidRDefault="007A767F">
            <w:pPr>
              <w:spacing w:after="40"/>
            </w:pPr>
            <w:r>
              <w:rPr>
                <w:color w:val="000000"/>
                <w:sz w:val="17"/>
                <w:szCs w:val="17"/>
              </w:rPr>
              <w:t>Gabinete de Sostenibilidad Territorial y Sistema Nacional de Inteligencia Ambiental y Territorial</w:t>
            </w:r>
          </w:p>
        </w:tc>
        <w:tc>
          <w:tcPr>
            <w:tcW w:w="1134" w:type="dxa"/>
            <w:shd w:val="clear" w:color="auto" w:fill="FFFFFF"/>
            <w:tcMar>
              <w:top w:w="80" w:type="dxa"/>
              <w:left w:w="100" w:type="dxa"/>
              <w:bottom w:w="80" w:type="dxa"/>
              <w:right w:w="100" w:type="dxa"/>
            </w:tcMar>
            <w:vAlign w:val="center"/>
          </w:tcPr>
          <w:p w14:paraId="28F6BC51" w14:textId="77777777" w:rsidR="00B021B4" w:rsidRDefault="007A767F">
            <w:pPr>
              <w:spacing w:after="40"/>
            </w:pPr>
            <w:r>
              <w:rPr>
                <w:color w:val="000000"/>
                <w:sz w:val="17"/>
                <w:szCs w:val="17"/>
              </w:rPr>
              <w:t>Semestral</w:t>
            </w:r>
          </w:p>
        </w:tc>
      </w:tr>
    </w:tbl>
    <w:p w14:paraId="3A2861F6" w14:textId="77777777" w:rsidR="00B021B4" w:rsidRDefault="007A767F">
      <w:pPr>
        <w:pStyle w:val="Ttulo2"/>
        <w:spacing w:before="320" w:after="140"/>
      </w:pPr>
      <w:r>
        <w:rPr>
          <w:b/>
          <w:bCs/>
          <w:color w:val="1F3864"/>
          <w:sz w:val="24"/>
          <w:szCs w:val="24"/>
        </w:rPr>
        <w:t>13.6 Advertencia sobre el uso de los indicadores</w:t>
      </w:r>
    </w:p>
    <w:p w14:paraId="3A42E6CB" w14:textId="77777777" w:rsidR="00B021B4" w:rsidRDefault="007A767F">
      <w:pPr>
        <w:spacing w:after="180" w:line="276" w:lineRule="auto"/>
        <w:jc w:val="both"/>
      </w:pPr>
      <w:r>
        <w:rPr>
          <w:sz w:val="21"/>
          <w:szCs w:val="21"/>
        </w:rPr>
        <w:t>Las metas asociadas a compensaciones de infraestructura, bancos de hábitat y mercados de carbono (numeral 12.6) están condicionadas a decisiones fuera del control directo del programa. Esta condición debe quedar explícita en el sistema de seguimiento, para evitar que una demora en esos mecanismos se interprete como una falla de ejecución del programa o de la Corporación correspondiente.</w:t>
      </w:r>
    </w:p>
    <w:p w14:paraId="339CDE13" w14:textId="77777777" w:rsidR="00B021B4" w:rsidRDefault="007A767F">
      <w:pPr>
        <w:pStyle w:val="Ttulo1"/>
        <w:pageBreakBefore/>
        <w:spacing w:after="200"/>
      </w:pPr>
      <w:r>
        <w:rPr>
          <w:b/>
          <w:bCs/>
          <w:color w:val="1F3864"/>
          <w:sz w:val="30"/>
          <w:szCs w:val="30"/>
        </w:rPr>
        <w:t>14. Análisis y gestión de riesgos nacionales</w:t>
      </w:r>
    </w:p>
    <w:p w14:paraId="2400610F" w14:textId="77777777" w:rsidR="00B021B4" w:rsidRDefault="007A767F">
      <w:pPr>
        <w:pStyle w:val="Ttulo2"/>
        <w:spacing w:before="320" w:after="140"/>
      </w:pPr>
      <w:r>
        <w:rPr>
          <w:b/>
          <w:bCs/>
          <w:color w:val="1F3864"/>
          <w:sz w:val="24"/>
          <w:szCs w:val="24"/>
        </w:rPr>
        <w:t>14.1 Matriz de riesgos</w:t>
      </w:r>
    </w:p>
    <w:p w14:paraId="3D985457" w14:textId="77777777" w:rsidR="00B021B4" w:rsidRDefault="007A767F">
      <w:pPr>
        <w:spacing w:after="180" w:line="276" w:lineRule="auto"/>
        <w:jc w:val="both"/>
      </w:pPr>
      <w:r>
        <w:rPr>
          <w:sz w:val="21"/>
          <w:szCs w:val="21"/>
        </w:rPr>
        <w:t>La matriz de riesgos del programa identifica trece riesgos:</w:t>
      </w: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97"/>
        <w:gridCol w:w="2065"/>
        <w:gridCol w:w="1077"/>
        <w:gridCol w:w="1077"/>
        <w:gridCol w:w="1077"/>
        <w:gridCol w:w="2948"/>
      </w:tblGrid>
      <w:tr w:rsidR="00B021B4" w14:paraId="4978877A" w14:textId="77777777" w:rsidTr="00D571C4">
        <w:trPr>
          <w:tblHeader/>
        </w:trPr>
        <w:tc>
          <w:tcPr>
            <w:tcW w:w="597" w:type="dxa"/>
            <w:shd w:val="clear" w:color="auto" w:fill="1F3864"/>
            <w:tcMar>
              <w:top w:w="80" w:type="dxa"/>
              <w:left w:w="100" w:type="dxa"/>
              <w:bottom w:w="80" w:type="dxa"/>
              <w:right w:w="100" w:type="dxa"/>
            </w:tcMar>
            <w:vAlign w:val="center"/>
          </w:tcPr>
          <w:p w14:paraId="17E869EB" w14:textId="77777777" w:rsidR="00B021B4" w:rsidRDefault="007A767F">
            <w:pPr>
              <w:spacing w:after="40"/>
            </w:pPr>
            <w:r>
              <w:rPr>
                <w:b/>
                <w:bCs/>
                <w:color w:val="FFFFFF"/>
                <w:sz w:val="18"/>
                <w:szCs w:val="18"/>
              </w:rPr>
              <w:t>#</w:t>
            </w:r>
          </w:p>
        </w:tc>
        <w:tc>
          <w:tcPr>
            <w:tcW w:w="2065" w:type="dxa"/>
            <w:shd w:val="clear" w:color="auto" w:fill="1F3864"/>
            <w:tcMar>
              <w:top w:w="80" w:type="dxa"/>
              <w:left w:w="100" w:type="dxa"/>
              <w:bottom w:w="80" w:type="dxa"/>
              <w:right w:w="100" w:type="dxa"/>
            </w:tcMar>
            <w:vAlign w:val="center"/>
          </w:tcPr>
          <w:p w14:paraId="4A342DD1" w14:textId="77777777" w:rsidR="00B021B4" w:rsidRDefault="007A767F">
            <w:pPr>
              <w:spacing w:after="40"/>
            </w:pPr>
            <w:r>
              <w:rPr>
                <w:b/>
                <w:bCs/>
                <w:color w:val="FFFFFF"/>
                <w:sz w:val="18"/>
                <w:szCs w:val="18"/>
              </w:rPr>
              <w:t>Riesgo</w:t>
            </w:r>
          </w:p>
        </w:tc>
        <w:tc>
          <w:tcPr>
            <w:tcW w:w="1077" w:type="dxa"/>
            <w:shd w:val="clear" w:color="auto" w:fill="1F3864"/>
            <w:tcMar>
              <w:top w:w="80" w:type="dxa"/>
              <w:left w:w="100" w:type="dxa"/>
              <w:bottom w:w="80" w:type="dxa"/>
              <w:right w:w="100" w:type="dxa"/>
            </w:tcMar>
            <w:vAlign w:val="center"/>
          </w:tcPr>
          <w:p w14:paraId="4ECE95C6" w14:textId="77777777" w:rsidR="00B021B4" w:rsidRDefault="007A767F">
            <w:pPr>
              <w:spacing w:after="40"/>
            </w:pPr>
            <w:r>
              <w:rPr>
                <w:b/>
                <w:bCs/>
                <w:color w:val="FFFFFF"/>
                <w:sz w:val="18"/>
                <w:szCs w:val="18"/>
              </w:rPr>
              <w:t>Categoría</w:t>
            </w:r>
          </w:p>
        </w:tc>
        <w:tc>
          <w:tcPr>
            <w:tcW w:w="1077" w:type="dxa"/>
            <w:shd w:val="clear" w:color="auto" w:fill="1F3864"/>
            <w:tcMar>
              <w:top w:w="80" w:type="dxa"/>
              <w:left w:w="100" w:type="dxa"/>
              <w:bottom w:w="80" w:type="dxa"/>
              <w:right w:w="100" w:type="dxa"/>
            </w:tcMar>
            <w:vAlign w:val="center"/>
          </w:tcPr>
          <w:p w14:paraId="6654A784" w14:textId="77777777" w:rsidR="00B021B4" w:rsidRDefault="007A767F">
            <w:pPr>
              <w:spacing w:after="40"/>
            </w:pPr>
            <w:r>
              <w:rPr>
                <w:b/>
                <w:bCs/>
                <w:color w:val="FFFFFF"/>
                <w:sz w:val="18"/>
                <w:szCs w:val="18"/>
              </w:rPr>
              <w:t>Prob.</w:t>
            </w:r>
          </w:p>
        </w:tc>
        <w:tc>
          <w:tcPr>
            <w:tcW w:w="1077" w:type="dxa"/>
            <w:shd w:val="clear" w:color="auto" w:fill="1F3864"/>
            <w:tcMar>
              <w:top w:w="80" w:type="dxa"/>
              <w:left w:w="100" w:type="dxa"/>
              <w:bottom w:w="80" w:type="dxa"/>
              <w:right w:w="100" w:type="dxa"/>
            </w:tcMar>
            <w:vAlign w:val="center"/>
          </w:tcPr>
          <w:p w14:paraId="58AB63F2" w14:textId="77777777" w:rsidR="00B021B4" w:rsidRDefault="007A767F">
            <w:pPr>
              <w:spacing w:after="40"/>
            </w:pPr>
            <w:r>
              <w:rPr>
                <w:b/>
                <w:bCs/>
                <w:color w:val="FFFFFF"/>
                <w:sz w:val="18"/>
                <w:szCs w:val="18"/>
              </w:rPr>
              <w:t>Impacto</w:t>
            </w:r>
          </w:p>
        </w:tc>
        <w:tc>
          <w:tcPr>
            <w:tcW w:w="2948" w:type="dxa"/>
            <w:shd w:val="clear" w:color="auto" w:fill="1F3864"/>
            <w:tcMar>
              <w:top w:w="80" w:type="dxa"/>
              <w:left w:w="100" w:type="dxa"/>
              <w:bottom w:w="80" w:type="dxa"/>
              <w:right w:w="100" w:type="dxa"/>
            </w:tcMar>
            <w:vAlign w:val="center"/>
          </w:tcPr>
          <w:p w14:paraId="42261175" w14:textId="77777777" w:rsidR="00B021B4" w:rsidRDefault="007A767F">
            <w:pPr>
              <w:spacing w:after="40"/>
            </w:pPr>
            <w:r>
              <w:rPr>
                <w:b/>
                <w:bCs/>
                <w:color w:val="FFFFFF"/>
                <w:sz w:val="18"/>
                <w:szCs w:val="18"/>
              </w:rPr>
              <w:t>Medida de mitigación</w:t>
            </w:r>
          </w:p>
        </w:tc>
      </w:tr>
      <w:tr w:rsidR="00B021B4" w14:paraId="12EE7AFB" w14:textId="77777777" w:rsidTr="00D571C4">
        <w:tc>
          <w:tcPr>
            <w:tcW w:w="597" w:type="dxa"/>
            <w:shd w:val="clear" w:color="auto" w:fill="F2F2F2"/>
            <w:tcMar>
              <w:top w:w="80" w:type="dxa"/>
              <w:left w:w="100" w:type="dxa"/>
              <w:bottom w:w="80" w:type="dxa"/>
              <w:right w:w="100" w:type="dxa"/>
            </w:tcMar>
            <w:vAlign w:val="center"/>
          </w:tcPr>
          <w:p w14:paraId="2FF22239" w14:textId="77777777" w:rsidR="00B021B4" w:rsidRDefault="007A767F">
            <w:pPr>
              <w:spacing w:after="40"/>
            </w:pPr>
            <w:r>
              <w:rPr>
                <w:color w:val="000000"/>
                <w:sz w:val="17"/>
                <w:szCs w:val="17"/>
              </w:rPr>
              <w:t>R1</w:t>
            </w:r>
          </w:p>
        </w:tc>
        <w:tc>
          <w:tcPr>
            <w:tcW w:w="2065" w:type="dxa"/>
            <w:shd w:val="clear" w:color="auto" w:fill="F2F2F2"/>
            <w:tcMar>
              <w:top w:w="80" w:type="dxa"/>
              <w:left w:w="100" w:type="dxa"/>
              <w:bottom w:w="80" w:type="dxa"/>
              <w:right w:w="100" w:type="dxa"/>
            </w:tcMar>
            <w:vAlign w:val="center"/>
          </w:tcPr>
          <w:p w14:paraId="7717A272" w14:textId="77777777" w:rsidR="00B021B4" w:rsidRDefault="007A767F">
            <w:pPr>
              <w:spacing w:after="40"/>
            </w:pPr>
            <w:r>
              <w:rPr>
                <w:color w:val="000000"/>
                <w:sz w:val="17"/>
                <w:szCs w:val="17"/>
              </w:rPr>
              <w:t>Retraso o incumplimiento de la Fase 0</w:t>
            </w:r>
          </w:p>
        </w:tc>
        <w:tc>
          <w:tcPr>
            <w:tcW w:w="1077" w:type="dxa"/>
            <w:shd w:val="clear" w:color="auto" w:fill="F2F2F2"/>
            <w:tcMar>
              <w:top w:w="80" w:type="dxa"/>
              <w:left w:w="100" w:type="dxa"/>
              <w:bottom w:w="80" w:type="dxa"/>
              <w:right w:w="100" w:type="dxa"/>
            </w:tcMar>
            <w:vAlign w:val="center"/>
          </w:tcPr>
          <w:p w14:paraId="60BFE307" w14:textId="77777777" w:rsidR="00B021B4" w:rsidRDefault="007A767F">
            <w:pPr>
              <w:spacing w:after="40"/>
            </w:pPr>
            <w:r>
              <w:rPr>
                <w:color w:val="000000"/>
                <w:sz w:val="17"/>
                <w:szCs w:val="17"/>
              </w:rPr>
              <w:t>Institucional</w:t>
            </w:r>
          </w:p>
        </w:tc>
        <w:tc>
          <w:tcPr>
            <w:tcW w:w="1077" w:type="dxa"/>
            <w:shd w:val="clear" w:color="auto" w:fill="F2F2F2"/>
            <w:tcMar>
              <w:top w:w="80" w:type="dxa"/>
              <w:left w:w="100" w:type="dxa"/>
              <w:bottom w:w="80" w:type="dxa"/>
              <w:right w:w="100" w:type="dxa"/>
            </w:tcMar>
            <w:vAlign w:val="center"/>
          </w:tcPr>
          <w:p w14:paraId="3C7567DF" w14:textId="77777777" w:rsidR="00B021B4" w:rsidRDefault="007A767F">
            <w:pPr>
              <w:spacing w:after="40"/>
            </w:pPr>
            <w:r>
              <w:rPr>
                <w:color w:val="000000"/>
                <w:sz w:val="17"/>
                <w:szCs w:val="17"/>
              </w:rPr>
              <w:t>Alta</w:t>
            </w:r>
          </w:p>
        </w:tc>
        <w:tc>
          <w:tcPr>
            <w:tcW w:w="1077" w:type="dxa"/>
            <w:shd w:val="clear" w:color="auto" w:fill="F2F2F2"/>
            <w:tcMar>
              <w:top w:w="80" w:type="dxa"/>
              <w:left w:w="100" w:type="dxa"/>
              <w:bottom w:w="80" w:type="dxa"/>
              <w:right w:w="100" w:type="dxa"/>
            </w:tcMar>
            <w:vAlign w:val="center"/>
          </w:tcPr>
          <w:p w14:paraId="7F1EB82A" w14:textId="77777777" w:rsidR="00B021B4" w:rsidRDefault="007A767F">
            <w:pPr>
              <w:spacing w:after="40"/>
            </w:pPr>
            <w:r>
              <w:rPr>
                <w:color w:val="000000"/>
                <w:sz w:val="17"/>
                <w:szCs w:val="17"/>
              </w:rPr>
              <w:t>Alto</w:t>
            </w:r>
          </w:p>
        </w:tc>
        <w:tc>
          <w:tcPr>
            <w:tcW w:w="2948" w:type="dxa"/>
            <w:shd w:val="clear" w:color="auto" w:fill="F2F2F2"/>
            <w:tcMar>
              <w:top w:w="80" w:type="dxa"/>
              <w:left w:w="100" w:type="dxa"/>
              <w:bottom w:w="80" w:type="dxa"/>
              <w:right w:w="100" w:type="dxa"/>
            </w:tcMar>
            <w:vAlign w:val="center"/>
          </w:tcPr>
          <w:p w14:paraId="588C2183" w14:textId="77777777" w:rsidR="00B021B4" w:rsidRDefault="007A767F">
            <w:pPr>
              <w:spacing w:after="40"/>
            </w:pPr>
            <w:r>
              <w:rPr>
                <w:color w:val="000000"/>
                <w:sz w:val="17"/>
                <w:szCs w:val="17"/>
              </w:rPr>
              <w:t>Hito no negociable con fecha límite; sin apertura de la convocatoria de cupos sin el hito H1 (numeral 11.5)</w:t>
            </w:r>
          </w:p>
        </w:tc>
      </w:tr>
      <w:tr w:rsidR="00B021B4" w14:paraId="4BBEF7E4" w14:textId="77777777" w:rsidTr="00D571C4">
        <w:tc>
          <w:tcPr>
            <w:tcW w:w="597" w:type="dxa"/>
            <w:shd w:val="clear" w:color="auto" w:fill="FFFFFF"/>
            <w:tcMar>
              <w:top w:w="80" w:type="dxa"/>
              <w:left w:w="100" w:type="dxa"/>
              <w:bottom w:w="80" w:type="dxa"/>
              <w:right w:w="100" w:type="dxa"/>
            </w:tcMar>
            <w:vAlign w:val="center"/>
          </w:tcPr>
          <w:p w14:paraId="61F0A13C" w14:textId="77777777" w:rsidR="00B021B4" w:rsidRDefault="007A767F">
            <w:pPr>
              <w:spacing w:after="40"/>
            </w:pPr>
            <w:r>
              <w:rPr>
                <w:color w:val="000000"/>
                <w:sz w:val="17"/>
                <w:szCs w:val="17"/>
              </w:rPr>
              <w:t>R2</w:t>
            </w:r>
          </w:p>
        </w:tc>
        <w:tc>
          <w:tcPr>
            <w:tcW w:w="2065" w:type="dxa"/>
            <w:shd w:val="clear" w:color="auto" w:fill="FFFFFF"/>
            <w:tcMar>
              <w:top w:w="80" w:type="dxa"/>
              <w:left w:w="100" w:type="dxa"/>
              <w:bottom w:w="80" w:type="dxa"/>
              <w:right w:w="100" w:type="dxa"/>
            </w:tcMar>
            <w:vAlign w:val="center"/>
          </w:tcPr>
          <w:p w14:paraId="67666185" w14:textId="77777777" w:rsidR="00B021B4" w:rsidRDefault="007A767F">
            <w:pPr>
              <w:spacing w:after="40"/>
            </w:pPr>
            <w:r>
              <w:rPr>
                <w:color w:val="000000"/>
                <w:sz w:val="17"/>
                <w:szCs w:val="17"/>
              </w:rPr>
              <w:t>Falta de coordinación entre el Ministerio, la Corporación Bioparque y la UNAD</w:t>
            </w:r>
          </w:p>
        </w:tc>
        <w:tc>
          <w:tcPr>
            <w:tcW w:w="1077" w:type="dxa"/>
            <w:shd w:val="clear" w:color="auto" w:fill="FFFFFF"/>
            <w:tcMar>
              <w:top w:w="80" w:type="dxa"/>
              <w:left w:w="100" w:type="dxa"/>
              <w:bottom w:w="80" w:type="dxa"/>
              <w:right w:w="100" w:type="dxa"/>
            </w:tcMar>
            <w:vAlign w:val="center"/>
          </w:tcPr>
          <w:p w14:paraId="5DB82CA4" w14:textId="77777777" w:rsidR="00B021B4" w:rsidRDefault="007A767F">
            <w:pPr>
              <w:spacing w:after="40"/>
            </w:pPr>
            <w:r>
              <w:rPr>
                <w:color w:val="000000"/>
                <w:sz w:val="17"/>
                <w:szCs w:val="17"/>
              </w:rPr>
              <w:t>Institucional</w:t>
            </w:r>
          </w:p>
        </w:tc>
        <w:tc>
          <w:tcPr>
            <w:tcW w:w="1077" w:type="dxa"/>
            <w:shd w:val="clear" w:color="auto" w:fill="FFFFFF"/>
            <w:tcMar>
              <w:top w:w="80" w:type="dxa"/>
              <w:left w:w="100" w:type="dxa"/>
              <w:bottom w:w="80" w:type="dxa"/>
              <w:right w:w="100" w:type="dxa"/>
            </w:tcMar>
            <w:vAlign w:val="center"/>
          </w:tcPr>
          <w:p w14:paraId="7D957D0C" w14:textId="77777777" w:rsidR="00B021B4" w:rsidRDefault="007A767F">
            <w:pPr>
              <w:spacing w:after="40"/>
            </w:pPr>
            <w:r>
              <w:rPr>
                <w:color w:val="000000"/>
                <w:sz w:val="17"/>
                <w:szCs w:val="17"/>
              </w:rPr>
              <w:t>Media-Alta</w:t>
            </w:r>
          </w:p>
        </w:tc>
        <w:tc>
          <w:tcPr>
            <w:tcW w:w="1077" w:type="dxa"/>
            <w:shd w:val="clear" w:color="auto" w:fill="FFFFFF"/>
            <w:tcMar>
              <w:top w:w="80" w:type="dxa"/>
              <w:left w:w="100" w:type="dxa"/>
              <w:bottom w:w="80" w:type="dxa"/>
              <w:right w:w="100" w:type="dxa"/>
            </w:tcMar>
            <w:vAlign w:val="center"/>
          </w:tcPr>
          <w:p w14:paraId="6AEB1DA8" w14:textId="77777777" w:rsidR="00B021B4" w:rsidRDefault="007A767F">
            <w:pPr>
              <w:spacing w:after="40"/>
            </w:pPr>
            <w:r>
              <w:rPr>
                <w:color w:val="000000"/>
                <w:sz w:val="17"/>
                <w:szCs w:val="17"/>
              </w:rPr>
              <w:t>Alto</w:t>
            </w:r>
          </w:p>
        </w:tc>
        <w:tc>
          <w:tcPr>
            <w:tcW w:w="2948" w:type="dxa"/>
            <w:shd w:val="clear" w:color="auto" w:fill="FFFFFF"/>
            <w:tcMar>
              <w:top w:w="80" w:type="dxa"/>
              <w:left w:w="100" w:type="dxa"/>
              <w:bottom w:w="80" w:type="dxa"/>
              <w:right w:w="100" w:type="dxa"/>
            </w:tcMar>
            <w:vAlign w:val="center"/>
          </w:tcPr>
          <w:p w14:paraId="58DDB03D" w14:textId="77777777" w:rsidR="00B021B4" w:rsidRDefault="007A767F">
            <w:pPr>
              <w:spacing w:after="40"/>
            </w:pPr>
            <w:r>
              <w:rPr>
                <w:color w:val="000000"/>
                <w:sz w:val="17"/>
                <w:szCs w:val="17"/>
              </w:rPr>
              <w:t>Convenio con reglas de resolución de conflictos y secretaría técnica de mediación</w:t>
            </w:r>
          </w:p>
        </w:tc>
      </w:tr>
      <w:tr w:rsidR="00B021B4" w14:paraId="36C4947F" w14:textId="77777777" w:rsidTr="00D571C4">
        <w:tc>
          <w:tcPr>
            <w:tcW w:w="597" w:type="dxa"/>
            <w:shd w:val="clear" w:color="auto" w:fill="F2F2F2"/>
            <w:tcMar>
              <w:top w:w="80" w:type="dxa"/>
              <w:left w:w="100" w:type="dxa"/>
              <w:bottom w:w="80" w:type="dxa"/>
              <w:right w:w="100" w:type="dxa"/>
            </w:tcMar>
            <w:vAlign w:val="center"/>
          </w:tcPr>
          <w:p w14:paraId="7838B699" w14:textId="77777777" w:rsidR="00B021B4" w:rsidRDefault="007A767F">
            <w:pPr>
              <w:spacing w:after="40"/>
            </w:pPr>
            <w:r>
              <w:rPr>
                <w:color w:val="000000"/>
                <w:sz w:val="17"/>
                <w:szCs w:val="17"/>
              </w:rPr>
              <w:t>R3</w:t>
            </w:r>
          </w:p>
        </w:tc>
        <w:tc>
          <w:tcPr>
            <w:tcW w:w="2065" w:type="dxa"/>
            <w:shd w:val="clear" w:color="auto" w:fill="F2F2F2"/>
            <w:tcMar>
              <w:top w:w="80" w:type="dxa"/>
              <w:left w:w="100" w:type="dxa"/>
              <w:bottom w:w="80" w:type="dxa"/>
              <w:right w:w="100" w:type="dxa"/>
            </w:tcMar>
            <w:vAlign w:val="center"/>
          </w:tcPr>
          <w:p w14:paraId="32C20471" w14:textId="77777777" w:rsidR="00B021B4" w:rsidRDefault="007A767F">
            <w:pPr>
              <w:spacing w:after="40"/>
            </w:pPr>
            <w:r>
              <w:rPr>
                <w:color w:val="000000"/>
                <w:sz w:val="17"/>
                <w:szCs w:val="17"/>
              </w:rPr>
              <w:t>Concentración de cupos o Empresas Comunitarias en pocas Corporaciones</w:t>
            </w:r>
          </w:p>
        </w:tc>
        <w:tc>
          <w:tcPr>
            <w:tcW w:w="1077" w:type="dxa"/>
            <w:shd w:val="clear" w:color="auto" w:fill="F2F2F2"/>
            <w:tcMar>
              <w:top w:w="80" w:type="dxa"/>
              <w:left w:w="100" w:type="dxa"/>
              <w:bottom w:w="80" w:type="dxa"/>
              <w:right w:w="100" w:type="dxa"/>
            </w:tcMar>
            <w:vAlign w:val="center"/>
          </w:tcPr>
          <w:p w14:paraId="58313C70" w14:textId="77777777" w:rsidR="00B021B4" w:rsidRDefault="007A767F">
            <w:pPr>
              <w:spacing w:after="40"/>
            </w:pPr>
            <w:r>
              <w:rPr>
                <w:color w:val="000000"/>
                <w:sz w:val="17"/>
                <w:szCs w:val="17"/>
              </w:rPr>
              <w:t>Gobernanza</w:t>
            </w:r>
          </w:p>
        </w:tc>
        <w:tc>
          <w:tcPr>
            <w:tcW w:w="1077" w:type="dxa"/>
            <w:shd w:val="clear" w:color="auto" w:fill="F2F2F2"/>
            <w:tcMar>
              <w:top w:w="80" w:type="dxa"/>
              <w:left w:w="100" w:type="dxa"/>
              <w:bottom w:w="80" w:type="dxa"/>
              <w:right w:w="100" w:type="dxa"/>
            </w:tcMar>
            <w:vAlign w:val="center"/>
          </w:tcPr>
          <w:p w14:paraId="73E88946" w14:textId="77777777" w:rsidR="00B021B4" w:rsidRDefault="007A767F">
            <w:pPr>
              <w:spacing w:after="40"/>
            </w:pPr>
            <w:r>
              <w:rPr>
                <w:color w:val="000000"/>
                <w:sz w:val="17"/>
                <w:szCs w:val="17"/>
              </w:rPr>
              <w:t>Media</w:t>
            </w:r>
          </w:p>
        </w:tc>
        <w:tc>
          <w:tcPr>
            <w:tcW w:w="1077" w:type="dxa"/>
            <w:shd w:val="clear" w:color="auto" w:fill="F2F2F2"/>
            <w:tcMar>
              <w:top w:w="80" w:type="dxa"/>
              <w:left w:w="100" w:type="dxa"/>
              <w:bottom w:w="80" w:type="dxa"/>
              <w:right w:w="100" w:type="dxa"/>
            </w:tcMar>
            <w:vAlign w:val="center"/>
          </w:tcPr>
          <w:p w14:paraId="3AE7348C" w14:textId="77777777" w:rsidR="00B021B4" w:rsidRDefault="007A767F">
            <w:pPr>
              <w:spacing w:after="40"/>
            </w:pPr>
            <w:r>
              <w:rPr>
                <w:color w:val="000000"/>
                <w:sz w:val="17"/>
                <w:szCs w:val="17"/>
              </w:rPr>
              <w:t>Medio-Alto</w:t>
            </w:r>
          </w:p>
        </w:tc>
        <w:tc>
          <w:tcPr>
            <w:tcW w:w="2948" w:type="dxa"/>
            <w:shd w:val="clear" w:color="auto" w:fill="F2F2F2"/>
            <w:tcMar>
              <w:top w:w="80" w:type="dxa"/>
              <w:left w:w="100" w:type="dxa"/>
              <w:bottom w:w="80" w:type="dxa"/>
              <w:right w:w="100" w:type="dxa"/>
            </w:tcMar>
            <w:vAlign w:val="center"/>
          </w:tcPr>
          <w:p w14:paraId="52D7AAE9" w14:textId="77777777" w:rsidR="00B021B4" w:rsidRDefault="007A767F">
            <w:pPr>
              <w:spacing w:after="40"/>
            </w:pPr>
            <w:r>
              <w:rPr>
                <w:color w:val="000000"/>
                <w:sz w:val="17"/>
                <w:szCs w:val="17"/>
              </w:rPr>
              <w:t>Seguimiento del Ministerio a la distribución de cupos por Corporación (numeral 13.5)</w:t>
            </w:r>
          </w:p>
        </w:tc>
      </w:tr>
      <w:tr w:rsidR="00B021B4" w14:paraId="6F75427E" w14:textId="77777777" w:rsidTr="00D571C4">
        <w:tc>
          <w:tcPr>
            <w:tcW w:w="597" w:type="dxa"/>
            <w:shd w:val="clear" w:color="auto" w:fill="FFFFFF"/>
            <w:tcMar>
              <w:top w:w="80" w:type="dxa"/>
              <w:left w:w="100" w:type="dxa"/>
              <w:bottom w:w="80" w:type="dxa"/>
              <w:right w:w="100" w:type="dxa"/>
            </w:tcMar>
            <w:vAlign w:val="center"/>
          </w:tcPr>
          <w:p w14:paraId="2E819C89" w14:textId="77777777" w:rsidR="00B021B4" w:rsidRDefault="007A767F">
            <w:pPr>
              <w:spacing w:after="40"/>
            </w:pPr>
            <w:r>
              <w:rPr>
                <w:color w:val="000000"/>
                <w:sz w:val="17"/>
                <w:szCs w:val="17"/>
              </w:rPr>
              <w:t>R4</w:t>
            </w:r>
          </w:p>
        </w:tc>
        <w:tc>
          <w:tcPr>
            <w:tcW w:w="2065" w:type="dxa"/>
            <w:shd w:val="clear" w:color="auto" w:fill="FFFFFF"/>
            <w:tcMar>
              <w:top w:w="80" w:type="dxa"/>
              <w:left w:w="100" w:type="dxa"/>
              <w:bottom w:w="80" w:type="dxa"/>
              <w:right w:w="100" w:type="dxa"/>
            </w:tcMar>
            <w:vAlign w:val="center"/>
          </w:tcPr>
          <w:p w14:paraId="3D5F09CA" w14:textId="77777777" w:rsidR="00B021B4" w:rsidRDefault="007A767F">
            <w:pPr>
              <w:spacing w:after="40"/>
            </w:pPr>
            <w:r>
              <w:rPr>
                <w:color w:val="000000"/>
                <w:sz w:val="17"/>
                <w:szCs w:val="17"/>
              </w:rPr>
              <w:t>No disponibilidad de fuentes de ingreso condicionadas a terceros</w:t>
            </w:r>
          </w:p>
        </w:tc>
        <w:tc>
          <w:tcPr>
            <w:tcW w:w="1077" w:type="dxa"/>
            <w:shd w:val="clear" w:color="auto" w:fill="FFFFFF"/>
            <w:tcMar>
              <w:top w:w="80" w:type="dxa"/>
              <w:left w:w="100" w:type="dxa"/>
              <w:bottom w:w="80" w:type="dxa"/>
              <w:right w:w="100" w:type="dxa"/>
            </w:tcMar>
            <w:vAlign w:val="center"/>
          </w:tcPr>
          <w:p w14:paraId="020751F2" w14:textId="77777777" w:rsidR="00B021B4" w:rsidRDefault="007A767F">
            <w:pPr>
              <w:spacing w:after="40"/>
            </w:pPr>
            <w:r>
              <w:rPr>
                <w:color w:val="000000"/>
                <w:sz w:val="17"/>
                <w:szCs w:val="17"/>
              </w:rPr>
              <w:t>Financiero</w:t>
            </w:r>
          </w:p>
        </w:tc>
        <w:tc>
          <w:tcPr>
            <w:tcW w:w="1077" w:type="dxa"/>
            <w:shd w:val="clear" w:color="auto" w:fill="FFFFFF"/>
            <w:tcMar>
              <w:top w:w="80" w:type="dxa"/>
              <w:left w:w="100" w:type="dxa"/>
              <w:bottom w:w="80" w:type="dxa"/>
              <w:right w:w="100" w:type="dxa"/>
            </w:tcMar>
            <w:vAlign w:val="center"/>
          </w:tcPr>
          <w:p w14:paraId="6DDF4FEF" w14:textId="77777777" w:rsidR="00B021B4" w:rsidRDefault="007A767F">
            <w:pPr>
              <w:spacing w:after="40"/>
            </w:pPr>
            <w:r>
              <w:rPr>
                <w:color w:val="000000"/>
                <w:sz w:val="17"/>
                <w:szCs w:val="17"/>
              </w:rPr>
              <w:t>Alta</w:t>
            </w:r>
          </w:p>
        </w:tc>
        <w:tc>
          <w:tcPr>
            <w:tcW w:w="1077" w:type="dxa"/>
            <w:shd w:val="clear" w:color="auto" w:fill="FFFFFF"/>
            <w:tcMar>
              <w:top w:w="80" w:type="dxa"/>
              <w:left w:w="100" w:type="dxa"/>
              <w:bottom w:w="80" w:type="dxa"/>
              <w:right w:w="100" w:type="dxa"/>
            </w:tcMar>
            <w:vAlign w:val="center"/>
          </w:tcPr>
          <w:p w14:paraId="2B0A654F" w14:textId="77777777" w:rsidR="00B021B4" w:rsidRDefault="007A767F">
            <w:pPr>
              <w:spacing w:after="40"/>
            </w:pPr>
            <w:r>
              <w:rPr>
                <w:color w:val="000000"/>
                <w:sz w:val="17"/>
                <w:szCs w:val="17"/>
              </w:rPr>
              <w:t>Medio</w:t>
            </w:r>
          </w:p>
        </w:tc>
        <w:tc>
          <w:tcPr>
            <w:tcW w:w="2948" w:type="dxa"/>
            <w:shd w:val="clear" w:color="auto" w:fill="FFFFFF"/>
            <w:tcMar>
              <w:top w:w="80" w:type="dxa"/>
              <w:left w:w="100" w:type="dxa"/>
              <w:bottom w:w="80" w:type="dxa"/>
              <w:right w:w="100" w:type="dxa"/>
            </w:tcMar>
            <w:vAlign w:val="center"/>
          </w:tcPr>
          <w:p w14:paraId="48DD5E3E" w14:textId="77777777" w:rsidR="00B021B4" w:rsidRDefault="007A767F">
            <w:pPr>
              <w:spacing w:after="40"/>
            </w:pPr>
            <w:r>
              <w:rPr>
                <w:color w:val="000000"/>
                <w:sz w:val="17"/>
                <w:szCs w:val="17"/>
              </w:rPr>
              <w:t>Tratar como upside (numeral 12.6); sostener el arranque sobre contratación directa y PSA reglamentado</w:t>
            </w:r>
          </w:p>
        </w:tc>
      </w:tr>
      <w:tr w:rsidR="00B021B4" w14:paraId="75EE9FA6" w14:textId="77777777" w:rsidTr="00D571C4">
        <w:tc>
          <w:tcPr>
            <w:tcW w:w="597" w:type="dxa"/>
            <w:shd w:val="clear" w:color="auto" w:fill="F2F2F2"/>
            <w:tcMar>
              <w:top w:w="80" w:type="dxa"/>
              <w:left w:w="100" w:type="dxa"/>
              <w:bottom w:w="80" w:type="dxa"/>
              <w:right w:w="100" w:type="dxa"/>
            </w:tcMar>
            <w:vAlign w:val="center"/>
          </w:tcPr>
          <w:p w14:paraId="0084D10A" w14:textId="77777777" w:rsidR="00B021B4" w:rsidRDefault="007A767F">
            <w:pPr>
              <w:spacing w:after="40"/>
            </w:pPr>
            <w:r>
              <w:rPr>
                <w:color w:val="000000"/>
                <w:sz w:val="17"/>
                <w:szCs w:val="17"/>
              </w:rPr>
              <w:t>R5</w:t>
            </w:r>
          </w:p>
        </w:tc>
        <w:tc>
          <w:tcPr>
            <w:tcW w:w="2065" w:type="dxa"/>
            <w:shd w:val="clear" w:color="auto" w:fill="F2F2F2"/>
            <w:tcMar>
              <w:top w:w="80" w:type="dxa"/>
              <w:left w:w="100" w:type="dxa"/>
              <w:bottom w:w="80" w:type="dxa"/>
              <w:right w:w="100" w:type="dxa"/>
            </w:tcMar>
            <w:vAlign w:val="center"/>
          </w:tcPr>
          <w:p w14:paraId="02542A74" w14:textId="77777777" w:rsidR="00B021B4" w:rsidRDefault="007A767F">
            <w:pPr>
              <w:spacing w:after="40"/>
            </w:pPr>
            <w:r>
              <w:rPr>
                <w:color w:val="000000"/>
                <w:sz w:val="17"/>
                <w:szCs w:val="17"/>
              </w:rPr>
              <w:t>Insuficiente capacidad fiscal de algunas Corporaciones o autoridades urbanas</w:t>
            </w:r>
          </w:p>
        </w:tc>
        <w:tc>
          <w:tcPr>
            <w:tcW w:w="1077" w:type="dxa"/>
            <w:shd w:val="clear" w:color="auto" w:fill="F2F2F2"/>
            <w:tcMar>
              <w:top w:w="80" w:type="dxa"/>
              <w:left w:w="100" w:type="dxa"/>
              <w:bottom w:w="80" w:type="dxa"/>
              <w:right w:w="100" w:type="dxa"/>
            </w:tcMar>
            <w:vAlign w:val="center"/>
          </w:tcPr>
          <w:p w14:paraId="71ED51FF" w14:textId="77777777" w:rsidR="00B021B4" w:rsidRDefault="007A767F">
            <w:pPr>
              <w:spacing w:after="40"/>
            </w:pPr>
            <w:r>
              <w:rPr>
                <w:color w:val="000000"/>
                <w:sz w:val="17"/>
                <w:szCs w:val="17"/>
              </w:rPr>
              <w:t>Financiero</w:t>
            </w:r>
          </w:p>
        </w:tc>
        <w:tc>
          <w:tcPr>
            <w:tcW w:w="1077" w:type="dxa"/>
            <w:shd w:val="clear" w:color="auto" w:fill="F2F2F2"/>
            <w:tcMar>
              <w:top w:w="80" w:type="dxa"/>
              <w:left w:w="100" w:type="dxa"/>
              <w:bottom w:w="80" w:type="dxa"/>
              <w:right w:w="100" w:type="dxa"/>
            </w:tcMar>
            <w:vAlign w:val="center"/>
          </w:tcPr>
          <w:p w14:paraId="386F8F45" w14:textId="77777777" w:rsidR="00B021B4" w:rsidRDefault="007A767F">
            <w:pPr>
              <w:spacing w:after="40"/>
            </w:pPr>
            <w:r>
              <w:rPr>
                <w:color w:val="000000"/>
                <w:sz w:val="17"/>
                <w:szCs w:val="17"/>
              </w:rPr>
              <w:t>Alta</w:t>
            </w:r>
          </w:p>
        </w:tc>
        <w:tc>
          <w:tcPr>
            <w:tcW w:w="1077" w:type="dxa"/>
            <w:shd w:val="clear" w:color="auto" w:fill="F2F2F2"/>
            <w:tcMar>
              <w:top w:w="80" w:type="dxa"/>
              <w:left w:w="100" w:type="dxa"/>
              <w:bottom w:w="80" w:type="dxa"/>
              <w:right w:w="100" w:type="dxa"/>
            </w:tcMar>
            <w:vAlign w:val="center"/>
          </w:tcPr>
          <w:p w14:paraId="2AD81D50" w14:textId="77777777" w:rsidR="00B021B4" w:rsidRDefault="007A767F">
            <w:pPr>
              <w:spacing w:after="40"/>
            </w:pPr>
            <w:r>
              <w:rPr>
                <w:color w:val="000000"/>
                <w:sz w:val="17"/>
                <w:szCs w:val="17"/>
              </w:rPr>
              <w:t>Medio</w:t>
            </w:r>
          </w:p>
        </w:tc>
        <w:tc>
          <w:tcPr>
            <w:tcW w:w="2948" w:type="dxa"/>
            <w:shd w:val="clear" w:color="auto" w:fill="F2F2F2"/>
            <w:tcMar>
              <w:top w:w="80" w:type="dxa"/>
              <w:left w:w="100" w:type="dxa"/>
              <w:bottom w:w="80" w:type="dxa"/>
              <w:right w:w="100" w:type="dxa"/>
            </w:tcMar>
            <w:vAlign w:val="center"/>
          </w:tcPr>
          <w:p w14:paraId="3FE95856" w14:textId="77777777" w:rsidR="00B021B4" w:rsidRDefault="007A767F">
            <w:pPr>
              <w:spacing w:after="40"/>
            </w:pPr>
            <w:r>
              <w:rPr>
                <w:color w:val="000000"/>
                <w:sz w:val="17"/>
                <w:szCs w:val="17"/>
              </w:rPr>
              <w:t>No exigir el mismo ritmo de compra de cupos; mayor participación del SGR y el PGN donde la capacidad fiscal sea menor</w:t>
            </w:r>
          </w:p>
        </w:tc>
      </w:tr>
      <w:tr w:rsidR="00B021B4" w14:paraId="3C63531F" w14:textId="77777777" w:rsidTr="00D571C4">
        <w:tc>
          <w:tcPr>
            <w:tcW w:w="597" w:type="dxa"/>
            <w:shd w:val="clear" w:color="auto" w:fill="FFFFFF"/>
            <w:tcMar>
              <w:top w:w="80" w:type="dxa"/>
              <w:left w:w="100" w:type="dxa"/>
              <w:bottom w:w="80" w:type="dxa"/>
              <w:right w:w="100" w:type="dxa"/>
            </w:tcMar>
            <w:vAlign w:val="center"/>
          </w:tcPr>
          <w:p w14:paraId="5E6F9D49" w14:textId="77777777" w:rsidR="00B021B4" w:rsidRDefault="007A767F">
            <w:pPr>
              <w:spacing w:after="40"/>
            </w:pPr>
            <w:r>
              <w:rPr>
                <w:color w:val="000000"/>
                <w:sz w:val="17"/>
                <w:szCs w:val="17"/>
              </w:rPr>
              <w:t>R6</w:t>
            </w:r>
          </w:p>
        </w:tc>
        <w:tc>
          <w:tcPr>
            <w:tcW w:w="2065" w:type="dxa"/>
            <w:shd w:val="clear" w:color="auto" w:fill="FFFFFF"/>
            <w:tcMar>
              <w:top w:w="80" w:type="dxa"/>
              <w:left w:w="100" w:type="dxa"/>
              <w:bottom w:w="80" w:type="dxa"/>
              <w:right w:w="100" w:type="dxa"/>
            </w:tcMar>
            <w:vAlign w:val="center"/>
          </w:tcPr>
          <w:p w14:paraId="7AF1EEA1" w14:textId="77777777" w:rsidR="00B021B4" w:rsidRDefault="007A767F">
            <w:pPr>
              <w:spacing w:after="40"/>
            </w:pPr>
            <w:r>
              <w:rPr>
                <w:color w:val="000000"/>
                <w:sz w:val="17"/>
                <w:szCs w:val="17"/>
              </w:rPr>
              <w:t>Exposición de seguridad de los Promotores en campo (numeral 10.5)</w:t>
            </w:r>
          </w:p>
        </w:tc>
        <w:tc>
          <w:tcPr>
            <w:tcW w:w="1077" w:type="dxa"/>
            <w:shd w:val="clear" w:color="auto" w:fill="FFFFFF"/>
            <w:tcMar>
              <w:top w:w="80" w:type="dxa"/>
              <w:left w:w="100" w:type="dxa"/>
              <w:bottom w:w="80" w:type="dxa"/>
              <w:right w:w="100" w:type="dxa"/>
            </w:tcMar>
            <w:vAlign w:val="center"/>
          </w:tcPr>
          <w:p w14:paraId="2E5C9305" w14:textId="77777777" w:rsidR="00B021B4" w:rsidRDefault="007A767F">
            <w:pPr>
              <w:spacing w:after="40"/>
            </w:pPr>
            <w:r>
              <w:rPr>
                <w:color w:val="000000"/>
                <w:sz w:val="17"/>
                <w:szCs w:val="17"/>
              </w:rPr>
              <w:t>Seguridad</w:t>
            </w:r>
          </w:p>
        </w:tc>
        <w:tc>
          <w:tcPr>
            <w:tcW w:w="1077" w:type="dxa"/>
            <w:shd w:val="clear" w:color="auto" w:fill="FFFFFF"/>
            <w:tcMar>
              <w:top w:w="80" w:type="dxa"/>
              <w:left w:w="100" w:type="dxa"/>
              <w:bottom w:w="80" w:type="dxa"/>
              <w:right w:w="100" w:type="dxa"/>
            </w:tcMar>
            <w:vAlign w:val="center"/>
          </w:tcPr>
          <w:p w14:paraId="3080FC50" w14:textId="77777777" w:rsidR="00B021B4" w:rsidRDefault="007A767F">
            <w:pPr>
              <w:spacing w:after="40"/>
            </w:pPr>
            <w:r>
              <w:rPr>
                <w:color w:val="000000"/>
                <w:sz w:val="17"/>
                <w:szCs w:val="17"/>
              </w:rPr>
              <w:t>Media-Alta</w:t>
            </w:r>
          </w:p>
        </w:tc>
        <w:tc>
          <w:tcPr>
            <w:tcW w:w="1077" w:type="dxa"/>
            <w:shd w:val="clear" w:color="auto" w:fill="FFFFFF"/>
            <w:tcMar>
              <w:top w:w="80" w:type="dxa"/>
              <w:left w:w="100" w:type="dxa"/>
              <w:bottom w:w="80" w:type="dxa"/>
              <w:right w:w="100" w:type="dxa"/>
            </w:tcMar>
            <w:vAlign w:val="center"/>
          </w:tcPr>
          <w:p w14:paraId="5F5C4634" w14:textId="77777777" w:rsidR="00B021B4" w:rsidRDefault="007A767F">
            <w:pPr>
              <w:spacing w:after="40"/>
            </w:pPr>
            <w:r>
              <w:rPr>
                <w:color w:val="000000"/>
                <w:sz w:val="17"/>
                <w:szCs w:val="17"/>
              </w:rPr>
              <w:t>Muy alto</w:t>
            </w:r>
          </w:p>
        </w:tc>
        <w:tc>
          <w:tcPr>
            <w:tcW w:w="2948" w:type="dxa"/>
            <w:shd w:val="clear" w:color="auto" w:fill="FFFFFF"/>
            <w:tcMar>
              <w:top w:w="80" w:type="dxa"/>
              <w:left w:w="100" w:type="dxa"/>
              <w:bottom w:w="80" w:type="dxa"/>
              <w:right w:w="100" w:type="dxa"/>
            </w:tcMar>
            <w:vAlign w:val="center"/>
          </w:tcPr>
          <w:p w14:paraId="71FE1B1E" w14:textId="77777777" w:rsidR="00B021B4" w:rsidRDefault="007A767F">
            <w:pPr>
              <w:spacing w:after="40"/>
            </w:pPr>
            <w:r>
              <w:rPr>
                <w:color w:val="000000"/>
                <w:sz w:val="17"/>
                <w:szCs w:val="17"/>
              </w:rPr>
              <w:t>Protocolo de no exposición; canal de reporte reservado hacia autoridades de seguridad</w:t>
            </w:r>
          </w:p>
        </w:tc>
      </w:tr>
      <w:tr w:rsidR="00B021B4" w14:paraId="4F49DD63" w14:textId="77777777" w:rsidTr="00D571C4">
        <w:tc>
          <w:tcPr>
            <w:tcW w:w="597" w:type="dxa"/>
            <w:shd w:val="clear" w:color="auto" w:fill="F2F2F2"/>
            <w:tcMar>
              <w:top w:w="80" w:type="dxa"/>
              <w:left w:w="100" w:type="dxa"/>
              <w:bottom w:w="80" w:type="dxa"/>
              <w:right w:w="100" w:type="dxa"/>
            </w:tcMar>
            <w:vAlign w:val="center"/>
          </w:tcPr>
          <w:p w14:paraId="4978A474" w14:textId="77777777" w:rsidR="00B021B4" w:rsidRDefault="007A767F">
            <w:pPr>
              <w:spacing w:after="40"/>
            </w:pPr>
            <w:r>
              <w:rPr>
                <w:color w:val="000000"/>
                <w:sz w:val="17"/>
                <w:szCs w:val="17"/>
              </w:rPr>
              <w:t>R7</w:t>
            </w:r>
          </w:p>
        </w:tc>
        <w:tc>
          <w:tcPr>
            <w:tcW w:w="2065" w:type="dxa"/>
            <w:shd w:val="clear" w:color="auto" w:fill="F2F2F2"/>
            <w:tcMar>
              <w:top w:w="80" w:type="dxa"/>
              <w:left w:w="100" w:type="dxa"/>
              <w:bottom w:w="80" w:type="dxa"/>
              <w:right w:w="100" w:type="dxa"/>
            </w:tcMar>
            <w:vAlign w:val="center"/>
          </w:tcPr>
          <w:p w14:paraId="3449C7F7" w14:textId="77777777" w:rsidR="00B021B4" w:rsidRDefault="007A767F">
            <w:pPr>
              <w:spacing w:after="40"/>
            </w:pPr>
            <w:r>
              <w:rPr>
                <w:color w:val="000000"/>
                <w:sz w:val="17"/>
                <w:szCs w:val="17"/>
              </w:rPr>
              <w:t>Deserción de Promotores hacia economías ilegales por demora del ingreso</w:t>
            </w:r>
          </w:p>
        </w:tc>
        <w:tc>
          <w:tcPr>
            <w:tcW w:w="1077" w:type="dxa"/>
            <w:shd w:val="clear" w:color="auto" w:fill="F2F2F2"/>
            <w:tcMar>
              <w:top w:w="80" w:type="dxa"/>
              <w:left w:w="100" w:type="dxa"/>
              <w:bottom w:w="80" w:type="dxa"/>
              <w:right w:w="100" w:type="dxa"/>
            </w:tcMar>
            <w:vAlign w:val="center"/>
          </w:tcPr>
          <w:p w14:paraId="0D890FB2" w14:textId="77777777" w:rsidR="00B021B4" w:rsidRDefault="007A767F">
            <w:pPr>
              <w:spacing w:after="40"/>
            </w:pPr>
            <w:r>
              <w:rPr>
                <w:color w:val="000000"/>
                <w:sz w:val="17"/>
                <w:szCs w:val="17"/>
              </w:rPr>
              <w:t>Social</w:t>
            </w:r>
          </w:p>
        </w:tc>
        <w:tc>
          <w:tcPr>
            <w:tcW w:w="1077" w:type="dxa"/>
            <w:shd w:val="clear" w:color="auto" w:fill="F2F2F2"/>
            <w:tcMar>
              <w:top w:w="80" w:type="dxa"/>
              <w:left w:w="100" w:type="dxa"/>
              <w:bottom w:w="80" w:type="dxa"/>
              <w:right w:w="100" w:type="dxa"/>
            </w:tcMar>
            <w:vAlign w:val="center"/>
          </w:tcPr>
          <w:p w14:paraId="5E2BE5A5" w14:textId="77777777" w:rsidR="00B021B4" w:rsidRDefault="007A767F">
            <w:pPr>
              <w:spacing w:after="40"/>
            </w:pPr>
            <w:r>
              <w:rPr>
                <w:color w:val="000000"/>
                <w:sz w:val="17"/>
                <w:szCs w:val="17"/>
              </w:rPr>
              <w:t>Media</w:t>
            </w:r>
          </w:p>
        </w:tc>
        <w:tc>
          <w:tcPr>
            <w:tcW w:w="1077" w:type="dxa"/>
            <w:shd w:val="clear" w:color="auto" w:fill="F2F2F2"/>
            <w:tcMar>
              <w:top w:w="80" w:type="dxa"/>
              <w:left w:w="100" w:type="dxa"/>
              <w:bottom w:w="80" w:type="dxa"/>
              <w:right w:w="100" w:type="dxa"/>
            </w:tcMar>
            <w:vAlign w:val="center"/>
          </w:tcPr>
          <w:p w14:paraId="5515DDCE" w14:textId="77777777" w:rsidR="00B021B4" w:rsidRDefault="007A767F">
            <w:pPr>
              <w:spacing w:after="40"/>
            </w:pPr>
            <w:r>
              <w:rPr>
                <w:color w:val="000000"/>
                <w:sz w:val="17"/>
                <w:szCs w:val="17"/>
              </w:rPr>
              <w:t>Alto</w:t>
            </w:r>
          </w:p>
        </w:tc>
        <w:tc>
          <w:tcPr>
            <w:tcW w:w="2948" w:type="dxa"/>
            <w:shd w:val="clear" w:color="auto" w:fill="F2F2F2"/>
            <w:tcMar>
              <w:top w:w="80" w:type="dxa"/>
              <w:left w:w="100" w:type="dxa"/>
              <w:bottom w:w="80" w:type="dxa"/>
              <w:right w:w="100" w:type="dxa"/>
            </w:tcMar>
            <w:vAlign w:val="center"/>
          </w:tcPr>
          <w:p w14:paraId="42EB1322" w14:textId="77777777" w:rsidR="00B021B4" w:rsidRDefault="007A767F">
            <w:pPr>
              <w:spacing w:after="40"/>
            </w:pPr>
            <w:r>
              <w:rPr>
                <w:color w:val="000000"/>
                <w:sz w:val="17"/>
                <w:szCs w:val="17"/>
              </w:rPr>
              <w:t>Escalonar expectativas desde la formación (numeral 6.2); priorizar líneas de ingreso de arranque rápido (numeral 7.2, Cap. 5)</w:t>
            </w:r>
          </w:p>
        </w:tc>
      </w:tr>
      <w:tr w:rsidR="00B021B4" w14:paraId="01F2F120" w14:textId="77777777" w:rsidTr="00D571C4">
        <w:tc>
          <w:tcPr>
            <w:tcW w:w="597" w:type="dxa"/>
            <w:shd w:val="clear" w:color="auto" w:fill="FFFFFF"/>
            <w:tcMar>
              <w:top w:w="80" w:type="dxa"/>
              <w:left w:w="100" w:type="dxa"/>
              <w:bottom w:w="80" w:type="dxa"/>
              <w:right w:w="100" w:type="dxa"/>
            </w:tcMar>
            <w:vAlign w:val="center"/>
          </w:tcPr>
          <w:p w14:paraId="5FBEF73B" w14:textId="77777777" w:rsidR="00B021B4" w:rsidRDefault="007A767F">
            <w:pPr>
              <w:spacing w:after="40"/>
            </w:pPr>
            <w:r>
              <w:rPr>
                <w:color w:val="000000"/>
                <w:sz w:val="17"/>
                <w:szCs w:val="17"/>
              </w:rPr>
              <w:t>R8</w:t>
            </w:r>
          </w:p>
        </w:tc>
        <w:tc>
          <w:tcPr>
            <w:tcW w:w="2065" w:type="dxa"/>
            <w:shd w:val="clear" w:color="auto" w:fill="FFFFFF"/>
            <w:tcMar>
              <w:top w:w="80" w:type="dxa"/>
              <w:left w:w="100" w:type="dxa"/>
              <w:bottom w:w="80" w:type="dxa"/>
              <w:right w:w="100" w:type="dxa"/>
            </w:tcMar>
            <w:vAlign w:val="center"/>
          </w:tcPr>
          <w:p w14:paraId="3C1F6B39" w14:textId="77777777" w:rsidR="00B021B4" w:rsidRDefault="007A767F">
            <w:pPr>
              <w:spacing w:after="40"/>
            </w:pPr>
            <w:r>
              <w:rPr>
                <w:color w:val="000000"/>
                <w:sz w:val="17"/>
                <w:szCs w:val="17"/>
              </w:rPr>
              <w:t>Captura de la Empresa Comunitaria o la instancia de decisión territorial por liderazgos preexistentes</w:t>
            </w:r>
          </w:p>
        </w:tc>
        <w:tc>
          <w:tcPr>
            <w:tcW w:w="1077" w:type="dxa"/>
            <w:shd w:val="clear" w:color="auto" w:fill="FFFFFF"/>
            <w:tcMar>
              <w:top w:w="80" w:type="dxa"/>
              <w:left w:w="100" w:type="dxa"/>
              <w:bottom w:w="80" w:type="dxa"/>
              <w:right w:w="100" w:type="dxa"/>
            </w:tcMar>
            <w:vAlign w:val="center"/>
          </w:tcPr>
          <w:p w14:paraId="1C614CEA" w14:textId="77777777" w:rsidR="00B021B4" w:rsidRDefault="007A767F">
            <w:pPr>
              <w:spacing w:after="40"/>
            </w:pPr>
            <w:r>
              <w:rPr>
                <w:color w:val="000000"/>
                <w:sz w:val="17"/>
                <w:szCs w:val="17"/>
              </w:rPr>
              <w:t>Gobernanza</w:t>
            </w:r>
          </w:p>
        </w:tc>
        <w:tc>
          <w:tcPr>
            <w:tcW w:w="1077" w:type="dxa"/>
            <w:shd w:val="clear" w:color="auto" w:fill="FFFFFF"/>
            <w:tcMar>
              <w:top w:w="80" w:type="dxa"/>
              <w:left w:w="100" w:type="dxa"/>
              <w:bottom w:w="80" w:type="dxa"/>
              <w:right w:w="100" w:type="dxa"/>
            </w:tcMar>
            <w:vAlign w:val="center"/>
          </w:tcPr>
          <w:p w14:paraId="5BD0735D" w14:textId="77777777" w:rsidR="00B021B4" w:rsidRDefault="007A767F">
            <w:pPr>
              <w:spacing w:after="40"/>
            </w:pPr>
            <w:r>
              <w:rPr>
                <w:color w:val="000000"/>
                <w:sz w:val="17"/>
                <w:szCs w:val="17"/>
              </w:rPr>
              <w:t>Media</w:t>
            </w:r>
          </w:p>
        </w:tc>
        <w:tc>
          <w:tcPr>
            <w:tcW w:w="1077" w:type="dxa"/>
            <w:shd w:val="clear" w:color="auto" w:fill="FFFFFF"/>
            <w:tcMar>
              <w:top w:w="80" w:type="dxa"/>
              <w:left w:w="100" w:type="dxa"/>
              <w:bottom w:w="80" w:type="dxa"/>
              <w:right w:w="100" w:type="dxa"/>
            </w:tcMar>
            <w:vAlign w:val="center"/>
          </w:tcPr>
          <w:p w14:paraId="66E6A620" w14:textId="77777777" w:rsidR="00B021B4" w:rsidRDefault="007A767F">
            <w:pPr>
              <w:spacing w:after="40"/>
            </w:pPr>
            <w:r>
              <w:rPr>
                <w:color w:val="000000"/>
                <w:sz w:val="17"/>
                <w:szCs w:val="17"/>
              </w:rPr>
              <w:t>Alto</w:t>
            </w:r>
          </w:p>
        </w:tc>
        <w:tc>
          <w:tcPr>
            <w:tcW w:w="2948" w:type="dxa"/>
            <w:shd w:val="clear" w:color="auto" w:fill="FFFFFF"/>
            <w:tcMar>
              <w:top w:w="80" w:type="dxa"/>
              <w:left w:w="100" w:type="dxa"/>
              <w:bottom w:w="80" w:type="dxa"/>
              <w:right w:w="100" w:type="dxa"/>
            </w:tcMar>
            <w:vAlign w:val="center"/>
          </w:tcPr>
          <w:p w14:paraId="398016AE" w14:textId="77777777" w:rsidR="00B021B4" w:rsidRDefault="007A767F">
            <w:pPr>
              <w:spacing w:after="40"/>
            </w:pPr>
            <w:r>
              <w:rPr>
                <w:color w:val="000000"/>
                <w:sz w:val="17"/>
                <w:szCs w:val="17"/>
              </w:rPr>
              <w:t>Criterios de selección sin pertenencia obligatoria (numeral 10.3); validación de la instancia de decisión territorial (numeral 7.2, Cap. 2)</w:t>
            </w:r>
          </w:p>
        </w:tc>
      </w:tr>
      <w:tr w:rsidR="00B021B4" w14:paraId="47BE7586" w14:textId="77777777" w:rsidTr="00D571C4">
        <w:tc>
          <w:tcPr>
            <w:tcW w:w="597" w:type="dxa"/>
            <w:shd w:val="clear" w:color="auto" w:fill="F2F2F2"/>
            <w:tcMar>
              <w:top w:w="80" w:type="dxa"/>
              <w:left w:w="100" w:type="dxa"/>
              <w:bottom w:w="80" w:type="dxa"/>
              <w:right w:w="100" w:type="dxa"/>
            </w:tcMar>
            <w:vAlign w:val="center"/>
          </w:tcPr>
          <w:p w14:paraId="6018F8EB" w14:textId="77777777" w:rsidR="00B021B4" w:rsidRDefault="007A767F">
            <w:pPr>
              <w:spacing w:after="40"/>
            </w:pPr>
            <w:r>
              <w:rPr>
                <w:color w:val="000000"/>
                <w:sz w:val="17"/>
                <w:szCs w:val="17"/>
              </w:rPr>
              <w:t>R9</w:t>
            </w:r>
          </w:p>
        </w:tc>
        <w:tc>
          <w:tcPr>
            <w:tcW w:w="2065" w:type="dxa"/>
            <w:shd w:val="clear" w:color="auto" w:fill="F2F2F2"/>
            <w:tcMar>
              <w:top w:w="80" w:type="dxa"/>
              <w:left w:w="100" w:type="dxa"/>
              <w:bottom w:w="80" w:type="dxa"/>
              <w:right w:w="100" w:type="dxa"/>
            </w:tcMar>
            <w:vAlign w:val="center"/>
          </w:tcPr>
          <w:p w14:paraId="3912343A" w14:textId="77777777" w:rsidR="00B021B4" w:rsidRDefault="007A767F">
            <w:pPr>
              <w:spacing w:after="40"/>
            </w:pPr>
            <w:r>
              <w:rPr>
                <w:color w:val="000000"/>
                <w:sz w:val="17"/>
                <w:szCs w:val="17"/>
              </w:rPr>
              <w:t>Barrera educativa o de acceso en territorios rurales dispersos</w:t>
            </w:r>
          </w:p>
        </w:tc>
        <w:tc>
          <w:tcPr>
            <w:tcW w:w="1077" w:type="dxa"/>
            <w:shd w:val="clear" w:color="auto" w:fill="F2F2F2"/>
            <w:tcMar>
              <w:top w:w="80" w:type="dxa"/>
              <w:left w:w="100" w:type="dxa"/>
              <w:bottom w:w="80" w:type="dxa"/>
              <w:right w:w="100" w:type="dxa"/>
            </w:tcMar>
            <w:vAlign w:val="center"/>
          </w:tcPr>
          <w:p w14:paraId="0A6A7249" w14:textId="77777777" w:rsidR="00B021B4" w:rsidRDefault="007A767F">
            <w:pPr>
              <w:spacing w:after="40"/>
            </w:pPr>
            <w:r>
              <w:rPr>
                <w:color w:val="000000"/>
                <w:sz w:val="17"/>
                <w:szCs w:val="17"/>
              </w:rPr>
              <w:t>Inclusión</w:t>
            </w:r>
          </w:p>
        </w:tc>
        <w:tc>
          <w:tcPr>
            <w:tcW w:w="1077" w:type="dxa"/>
            <w:shd w:val="clear" w:color="auto" w:fill="F2F2F2"/>
            <w:tcMar>
              <w:top w:w="80" w:type="dxa"/>
              <w:left w:w="100" w:type="dxa"/>
              <w:bottom w:w="80" w:type="dxa"/>
              <w:right w:w="100" w:type="dxa"/>
            </w:tcMar>
            <w:vAlign w:val="center"/>
          </w:tcPr>
          <w:p w14:paraId="30AF0C7F" w14:textId="77777777" w:rsidR="00B021B4" w:rsidRDefault="007A767F">
            <w:pPr>
              <w:spacing w:after="40"/>
            </w:pPr>
            <w:r>
              <w:rPr>
                <w:color w:val="000000"/>
                <w:sz w:val="17"/>
                <w:szCs w:val="17"/>
              </w:rPr>
              <w:t>Media-Alta</w:t>
            </w:r>
          </w:p>
        </w:tc>
        <w:tc>
          <w:tcPr>
            <w:tcW w:w="1077" w:type="dxa"/>
            <w:shd w:val="clear" w:color="auto" w:fill="F2F2F2"/>
            <w:tcMar>
              <w:top w:w="80" w:type="dxa"/>
              <w:left w:w="100" w:type="dxa"/>
              <w:bottom w:w="80" w:type="dxa"/>
              <w:right w:w="100" w:type="dxa"/>
            </w:tcMar>
            <w:vAlign w:val="center"/>
          </w:tcPr>
          <w:p w14:paraId="467F43E5" w14:textId="77777777" w:rsidR="00B021B4" w:rsidRDefault="007A767F">
            <w:pPr>
              <w:spacing w:after="40"/>
            </w:pPr>
            <w:r>
              <w:rPr>
                <w:color w:val="000000"/>
                <w:sz w:val="17"/>
                <w:szCs w:val="17"/>
              </w:rPr>
              <w:t>Medio</w:t>
            </w:r>
          </w:p>
        </w:tc>
        <w:tc>
          <w:tcPr>
            <w:tcW w:w="2948" w:type="dxa"/>
            <w:shd w:val="clear" w:color="auto" w:fill="F2F2F2"/>
            <w:tcMar>
              <w:top w:w="80" w:type="dxa"/>
              <w:left w:w="100" w:type="dxa"/>
              <w:bottom w:w="80" w:type="dxa"/>
              <w:right w:w="100" w:type="dxa"/>
            </w:tcMar>
            <w:vAlign w:val="center"/>
          </w:tcPr>
          <w:p w14:paraId="1B5C8747" w14:textId="77777777" w:rsidR="00B021B4" w:rsidRDefault="007A767F">
            <w:pPr>
              <w:spacing w:after="40"/>
            </w:pPr>
            <w:r>
              <w:rPr>
                <w:color w:val="000000"/>
                <w:sz w:val="17"/>
                <w:szCs w:val="17"/>
              </w:rPr>
              <w:t>Flexibilidad del criterio de nivel educativo mínimo (numeral 10.3); validación de saberes y liderazgo comunitario</w:t>
            </w:r>
          </w:p>
        </w:tc>
      </w:tr>
      <w:tr w:rsidR="00B021B4" w14:paraId="071E214F" w14:textId="77777777" w:rsidTr="00D571C4">
        <w:tc>
          <w:tcPr>
            <w:tcW w:w="597" w:type="dxa"/>
            <w:shd w:val="clear" w:color="auto" w:fill="FFFFFF"/>
            <w:tcMar>
              <w:top w:w="80" w:type="dxa"/>
              <w:left w:w="100" w:type="dxa"/>
              <w:bottom w:w="80" w:type="dxa"/>
              <w:right w:w="100" w:type="dxa"/>
            </w:tcMar>
            <w:vAlign w:val="center"/>
          </w:tcPr>
          <w:p w14:paraId="70AF8180" w14:textId="77777777" w:rsidR="00B021B4" w:rsidRDefault="007A767F">
            <w:pPr>
              <w:spacing w:after="40"/>
            </w:pPr>
            <w:r>
              <w:rPr>
                <w:color w:val="000000"/>
                <w:sz w:val="17"/>
                <w:szCs w:val="17"/>
              </w:rPr>
              <w:t>R10</w:t>
            </w:r>
          </w:p>
        </w:tc>
        <w:tc>
          <w:tcPr>
            <w:tcW w:w="2065" w:type="dxa"/>
            <w:shd w:val="clear" w:color="auto" w:fill="FFFFFF"/>
            <w:tcMar>
              <w:top w:w="80" w:type="dxa"/>
              <w:left w:w="100" w:type="dxa"/>
              <w:bottom w:w="80" w:type="dxa"/>
              <w:right w:w="100" w:type="dxa"/>
            </w:tcMar>
            <w:vAlign w:val="center"/>
          </w:tcPr>
          <w:p w14:paraId="1807F3F4" w14:textId="77777777" w:rsidR="00B021B4" w:rsidRDefault="007A767F">
            <w:pPr>
              <w:spacing w:after="40"/>
            </w:pPr>
            <w:r>
              <w:rPr>
                <w:color w:val="000000"/>
                <w:sz w:val="17"/>
                <w:szCs w:val="17"/>
              </w:rPr>
              <w:t>Eventos climáticos extremos que afecten los ecosistemas</w:t>
            </w:r>
          </w:p>
        </w:tc>
        <w:tc>
          <w:tcPr>
            <w:tcW w:w="1077" w:type="dxa"/>
            <w:shd w:val="clear" w:color="auto" w:fill="FFFFFF"/>
            <w:tcMar>
              <w:top w:w="80" w:type="dxa"/>
              <w:left w:w="100" w:type="dxa"/>
              <w:bottom w:w="80" w:type="dxa"/>
              <w:right w:w="100" w:type="dxa"/>
            </w:tcMar>
            <w:vAlign w:val="center"/>
          </w:tcPr>
          <w:p w14:paraId="04269310" w14:textId="77777777" w:rsidR="00B021B4" w:rsidRDefault="007A767F">
            <w:pPr>
              <w:spacing w:after="40"/>
            </w:pPr>
            <w:r>
              <w:rPr>
                <w:color w:val="000000"/>
                <w:sz w:val="17"/>
                <w:szCs w:val="17"/>
              </w:rPr>
              <w:t>Ambiental</w:t>
            </w:r>
          </w:p>
        </w:tc>
        <w:tc>
          <w:tcPr>
            <w:tcW w:w="1077" w:type="dxa"/>
            <w:shd w:val="clear" w:color="auto" w:fill="FFFFFF"/>
            <w:tcMar>
              <w:top w:w="80" w:type="dxa"/>
              <w:left w:w="100" w:type="dxa"/>
              <w:bottom w:w="80" w:type="dxa"/>
              <w:right w:w="100" w:type="dxa"/>
            </w:tcMar>
            <w:vAlign w:val="center"/>
          </w:tcPr>
          <w:p w14:paraId="56E481DC" w14:textId="77777777" w:rsidR="00B021B4" w:rsidRDefault="007A767F">
            <w:pPr>
              <w:spacing w:after="40"/>
            </w:pPr>
            <w:r>
              <w:rPr>
                <w:color w:val="000000"/>
                <w:sz w:val="17"/>
                <w:szCs w:val="17"/>
              </w:rPr>
              <w:t>Media</w:t>
            </w:r>
          </w:p>
        </w:tc>
        <w:tc>
          <w:tcPr>
            <w:tcW w:w="1077" w:type="dxa"/>
            <w:shd w:val="clear" w:color="auto" w:fill="FFFFFF"/>
            <w:tcMar>
              <w:top w:w="80" w:type="dxa"/>
              <w:left w:w="100" w:type="dxa"/>
              <w:bottom w:w="80" w:type="dxa"/>
              <w:right w:w="100" w:type="dxa"/>
            </w:tcMar>
            <w:vAlign w:val="center"/>
          </w:tcPr>
          <w:p w14:paraId="1756C5D7" w14:textId="77777777" w:rsidR="00B021B4" w:rsidRDefault="007A767F">
            <w:pPr>
              <w:spacing w:after="40"/>
            </w:pPr>
            <w:r>
              <w:rPr>
                <w:color w:val="000000"/>
                <w:sz w:val="17"/>
                <w:szCs w:val="17"/>
              </w:rPr>
              <w:t>Medio-Alto</w:t>
            </w:r>
          </w:p>
        </w:tc>
        <w:tc>
          <w:tcPr>
            <w:tcW w:w="2948" w:type="dxa"/>
            <w:shd w:val="clear" w:color="auto" w:fill="FFFFFF"/>
            <w:tcMar>
              <w:top w:w="80" w:type="dxa"/>
              <w:left w:w="100" w:type="dxa"/>
              <w:bottom w:w="80" w:type="dxa"/>
              <w:right w:w="100" w:type="dxa"/>
            </w:tcMar>
            <w:vAlign w:val="center"/>
          </w:tcPr>
          <w:p w14:paraId="76F098AD" w14:textId="77777777" w:rsidR="00B021B4" w:rsidRDefault="007A767F">
            <w:pPr>
              <w:spacing w:after="40"/>
            </w:pPr>
            <w:r>
              <w:rPr>
                <w:color w:val="000000"/>
                <w:sz w:val="17"/>
                <w:szCs w:val="17"/>
              </w:rPr>
              <w:t>Componente de adaptación climática en las Agendas ABC Locales (numeral 7.2); no concentrar el capital semilla en un solo activo</w:t>
            </w:r>
          </w:p>
        </w:tc>
      </w:tr>
      <w:tr w:rsidR="00B021B4" w14:paraId="2A5D3479" w14:textId="77777777" w:rsidTr="00D571C4">
        <w:tc>
          <w:tcPr>
            <w:tcW w:w="597" w:type="dxa"/>
            <w:shd w:val="clear" w:color="auto" w:fill="F2F2F2"/>
            <w:tcMar>
              <w:top w:w="80" w:type="dxa"/>
              <w:left w:w="100" w:type="dxa"/>
              <w:bottom w:w="80" w:type="dxa"/>
              <w:right w:w="100" w:type="dxa"/>
            </w:tcMar>
            <w:vAlign w:val="center"/>
          </w:tcPr>
          <w:p w14:paraId="29F07BF0" w14:textId="77777777" w:rsidR="00B021B4" w:rsidRDefault="007A767F">
            <w:pPr>
              <w:spacing w:after="40"/>
            </w:pPr>
            <w:r>
              <w:rPr>
                <w:color w:val="000000"/>
                <w:sz w:val="17"/>
                <w:szCs w:val="17"/>
              </w:rPr>
              <w:t>R11</w:t>
            </w:r>
          </w:p>
        </w:tc>
        <w:tc>
          <w:tcPr>
            <w:tcW w:w="2065" w:type="dxa"/>
            <w:shd w:val="clear" w:color="auto" w:fill="F2F2F2"/>
            <w:tcMar>
              <w:top w:w="80" w:type="dxa"/>
              <w:left w:w="100" w:type="dxa"/>
              <w:bottom w:w="80" w:type="dxa"/>
              <w:right w:w="100" w:type="dxa"/>
            </w:tcMar>
            <w:vAlign w:val="center"/>
          </w:tcPr>
          <w:p w14:paraId="09CF6E6C" w14:textId="77777777" w:rsidR="00B021B4" w:rsidRDefault="007A767F">
            <w:pPr>
              <w:spacing w:after="40"/>
            </w:pPr>
            <w:r>
              <w:rPr>
                <w:color w:val="000000"/>
                <w:sz w:val="17"/>
                <w:szCs w:val="17"/>
              </w:rPr>
              <w:t>Vacíos jurídicos no resueltos a tiempo (numeral 9.5)</w:t>
            </w:r>
          </w:p>
        </w:tc>
        <w:tc>
          <w:tcPr>
            <w:tcW w:w="1077" w:type="dxa"/>
            <w:shd w:val="clear" w:color="auto" w:fill="F2F2F2"/>
            <w:tcMar>
              <w:top w:w="80" w:type="dxa"/>
              <w:left w:w="100" w:type="dxa"/>
              <w:bottom w:w="80" w:type="dxa"/>
              <w:right w:w="100" w:type="dxa"/>
            </w:tcMar>
            <w:vAlign w:val="center"/>
          </w:tcPr>
          <w:p w14:paraId="75CBDC9A" w14:textId="77777777" w:rsidR="00B021B4" w:rsidRDefault="007A767F">
            <w:pPr>
              <w:spacing w:after="40"/>
            </w:pPr>
            <w:r>
              <w:rPr>
                <w:color w:val="000000"/>
                <w:sz w:val="17"/>
                <w:szCs w:val="17"/>
              </w:rPr>
              <w:t>Normativo</w:t>
            </w:r>
          </w:p>
        </w:tc>
        <w:tc>
          <w:tcPr>
            <w:tcW w:w="1077" w:type="dxa"/>
            <w:shd w:val="clear" w:color="auto" w:fill="F2F2F2"/>
            <w:tcMar>
              <w:top w:w="80" w:type="dxa"/>
              <w:left w:w="100" w:type="dxa"/>
              <w:bottom w:w="80" w:type="dxa"/>
              <w:right w:w="100" w:type="dxa"/>
            </w:tcMar>
            <w:vAlign w:val="center"/>
          </w:tcPr>
          <w:p w14:paraId="28DB0911" w14:textId="77777777" w:rsidR="00B021B4" w:rsidRDefault="007A767F">
            <w:pPr>
              <w:spacing w:after="40"/>
            </w:pPr>
            <w:r>
              <w:rPr>
                <w:color w:val="000000"/>
                <w:sz w:val="17"/>
                <w:szCs w:val="17"/>
              </w:rPr>
              <w:t>Media</w:t>
            </w:r>
          </w:p>
        </w:tc>
        <w:tc>
          <w:tcPr>
            <w:tcW w:w="1077" w:type="dxa"/>
            <w:shd w:val="clear" w:color="auto" w:fill="F2F2F2"/>
            <w:tcMar>
              <w:top w:w="80" w:type="dxa"/>
              <w:left w:w="100" w:type="dxa"/>
              <w:bottom w:w="80" w:type="dxa"/>
              <w:right w:w="100" w:type="dxa"/>
            </w:tcMar>
            <w:vAlign w:val="center"/>
          </w:tcPr>
          <w:p w14:paraId="75F79415" w14:textId="77777777" w:rsidR="00B021B4" w:rsidRDefault="007A767F">
            <w:pPr>
              <w:spacing w:after="40"/>
            </w:pPr>
            <w:r>
              <w:rPr>
                <w:color w:val="000000"/>
                <w:sz w:val="17"/>
                <w:szCs w:val="17"/>
              </w:rPr>
              <w:t>Alto</w:t>
            </w:r>
          </w:p>
        </w:tc>
        <w:tc>
          <w:tcPr>
            <w:tcW w:w="2948" w:type="dxa"/>
            <w:shd w:val="clear" w:color="auto" w:fill="F2F2F2"/>
            <w:tcMar>
              <w:top w:w="80" w:type="dxa"/>
              <w:left w:w="100" w:type="dxa"/>
              <w:bottom w:w="80" w:type="dxa"/>
              <w:right w:w="100" w:type="dxa"/>
            </w:tcMar>
            <w:vAlign w:val="center"/>
          </w:tcPr>
          <w:p w14:paraId="35F8F1B3" w14:textId="77777777" w:rsidR="00B021B4" w:rsidRDefault="007A767F">
            <w:pPr>
              <w:spacing w:after="40"/>
            </w:pPr>
            <w:r>
              <w:rPr>
                <w:color w:val="000000"/>
                <w:sz w:val="17"/>
                <w:szCs w:val="17"/>
              </w:rPr>
              <w:t>Cierre de la Fase 0 condicionado a la resolución de la figura jurídica estándar (numeral 11.2)</w:t>
            </w:r>
          </w:p>
        </w:tc>
      </w:tr>
      <w:tr w:rsidR="00B021B4" w14:paraId="7908CC26" w14:textId="77777777" w:rsidTr="00D571C4">
        <w:tc>
          <w:tcPr>
            <w:tcW w:w="597" w:type="dxa"/>
            <w:shd w:val="clear" w:color="auto" w:fill="FFFFFF"/>
            <w:tcMar>
              <w:top w:w="80" w:type="dxa"/>
              <w:left w:w="100" w:type="dxa"/>
              <w:bottom w:w="80" w:type="dxa"/>
              <w:right w:w="100" w:type="dxa"/>
            </w:tcMar>
            <w:vAlign w:val="center"/>
          </w:tcPr>
          <w:p w14:paraId="54B2D4A1" w14:textId="77777777" w:rsidR="00B021B4" w:rsidRDefault="007A767F">
            <w:pPr>
              <w:spacing w:after="40"/>
            </w:pPr>
            <w:r>
              <w:rPr>
                <w:color w:val="000000"/>
                <w:sz w:val="17"/>
                <w:szCs w:val="17"/>
              </w:rPr>
              <w:t>R12</w:t>
            </w:r>
          </w:p>
        </w:tc>
        <w:tc>
          <w:tcPr>
            <w:tcW w:w="2065" w:type="dxa"/>
            <w:shd w:val="clear" w:color="auto" w:fill="FFFFFF"/>
            <w:tcMar>
              <w:top w:w="80" w:type="dxa"/>
              <w:left w:w="100" w:type="dxa"/>
              <w:bottom w:w="80" w:type="dxa"/>
              <w:right w:w="100" w:type="dxa"/>
            </w:tcMar>
            <w:vAlign w:val="center"/>
          </w:tcPr>
          <w:p w14:paraId="6B941A0C" w14:textId="77777777" w:rsidR="00B021B4" w:rsidRDefault="007A767F">
            <w:pPr>
              <w:spacing w:after="40"/>
            </w:pPr>
            <w:r>
              <w:rPr>
                <w:color w:val="000000"/>
                <w:sz w:val="17"/>
                <w:szCs w:val="17"/>
              </w:rPr>
              <w:t>Cambio de prioridades políticas antes de alcanzar las metas del cuatrienio</w:t>
            </w:r>
          </w:p>
        </w:tc>
        <w:tc>
          <w:tcPr>
            <w:tcW w:w="1077" w:type="dxa"/>
            <w:shd w:val="clear" w:color="auto" w:fill="FFFFFF"/>
            <w:tcMar>
              <w:top w:w="80" w:type="dxa"/>
              <w:left w:w="100" w:type="dxa"/>
              <w:bottom w:w="80" w:type="dxa"/>
              <w:right w:w="100" w:type="dxa"/>
            </w:tcMar>
            <w:vAlign w:val="center"/>
          </w:tcPr>
          <w:p w14:paraId="2BB83E57" w14:textId="77777777" w:rsidR="00B021B4" w:rsidRDefault="007A767F">
            <w:pPr>
              <w:spacing w:after="40"/>
            </w:pPr>
            <w:r>
              <w:rPr>
                <w:color w:val="000000"/>
                <w:sz w:val="17"/>
                <w:szCs w:val="17"/>
              </w:rPr>
              <w:t>Político</w:t>
            </w:r>
          </w:p>
        </w:tc>
        <w:tc>
          <w:tcPr>
            <w:tcW w:w="1077" w:type="dxa"/>
            <w:shd w:val="clear" w:color="auto" w:fill="FFFFFF"/>
            <w:tcMar>
              <w:top w:w="80" w:type="dxa"/>
              <w:left w:w="100" w:type="dxa"/>
              <w:bottom w:w="80" w:type="dxa"/>
              <w:right w:w="100" w:type="dxa"/>
            </w:tcMar>
            <w:vAlign w:val="center"/>
          </w:tcPr>
          <w:p w14:paraId="563C4C5F" w14:textId="77777777" w:rsidR="00B021B4" w:rsidRDefault="007A767F">
            <w:pPr>
              <w:spacing w:after="40"/>
            </w:pPr>
            <w:r>
              <w:rPr>
                <w:color w:val="000000"/>
                <w:sz w:val="17"/>
                <w:szCs w:val="17"/>
              </w:rPr>
              <w:t>Media</w:t>
            </w:r>
          </w:p>
        </w:tc>
        <w:tc>
          <w:tcPr>
            <w:tcW w:w="1077" w:type="dxa"/>
            <w:shd w:val="clear" w:color="auto" w:fill="FFFFFF"/>
            <w:tcMar>
              <w:top w:w="80" w:type="dxa"/>
              <w:left w:w="100" w:type="dxa"/>
              <w:bottom w:w="80" w:type="dxa"/>
              <w:right w:w="100" w:type="dxa"/>
            </w:tcMar>
            <w:vAlign w:val="center"/>
          </w:tcPr>
          <w:p w14:paraId="624ABE43" w14:textId="77777777" w:rsidR="00B021B4" w:rsidRDefault="007A767F">
            <w:pPr>
              <w:spacing w:after="40"/>
            </w:pPr>
            <w:r>
              <w:rPr>
                <w:color w:val="000000"/>
                <w:sz w:val="17"/>
                <w:szCs w:val="17"/>
              </w:rPr>
              <w:t>Alto</w:t>
            </w:r>
          </w:p>
        </w:tc>
        <w:tc>
          <w:tcPr>
            <w:tcW w:w="2948" w:type="dxa"/>
            <w:shd w:val="clear" w:color="auto" w:fill="FFFFFF"/>
            <w:tcMar>
              <w:top w:w="80" w:type="dxa"/>
              <w:left w:w="100" w:type="dxa"/>
              <w:bottom w:w="80" w:type="dxa"/>
              <w:right w:w="100" w:type="dxa"/>
            </w:tcMar>
            <w:vAlign w:val="center"/>
          </w:tcPr>
          <w:p w14:paraId="687203CD" w14:textId="77777777" w:rsidR="00B021B4" w:rsidRDefault="007A767F">
            <w:pPr>
              <w:spacing w:after="40"/>
            </w:pPr>
            <w:r>
              <w:rPr>
                <w:color w:val="000000"/>
                <w:sz w:val="17"/>
                <w:szCs w:val="17"/>
              </w:rPr>
              <w:t>Programa anclado a la hoja de ruta de la Política ABC (numeral 11.1); documentación temprana de resultados</w:t>
            </w:r>
          </w:p>
        </w:tc>
      </w:tr>
      <w:tr w:rsidR="00B021B4" w14:paraId="0BC51D1F" w14:textId="77777777" w:rsidTr="00D571C4">
        <w:tc>
          <w:tcPr>
            <w:tcW w:w="597" w:type="dxa"/>
            <w:shd w:val="clear" w:color="auto" w:fill="F2F2F2"/>
            <w:tcMar>
              <w:top w:w="80" w:type="dxa"/>
              <w:left w:w="100" w:type="dxa"/>
              <w:bottom w:w="80" w:type="dxa"/>
              <w:right w:w="100" w:type="dxa"/>
            </w:tcMar>
            <w:vAlign w:val="center"/>
          </w:tcPr>
          <w:p w14:paraId="618CD799" w14:textId="77777777" w:rsidR="00B021B4" w:rsidRDefault="007A767F">
            <w:pPr>
              <w:spacing w:after="40"/>
            </w:pPr>
            <w:r>
              <w:rPr>
                <w:color w:val="000000"/>
                <w:sz w:val="17"/>
                <w:szCs w:val="17"/>
              </w:rPr>
              <w:t>R13</w:t>
            </w:r>
          </w:p>
        </w:tc>
        <w:tc>
          <w:tcPr>
            <w:tcW w:w="2065" w:type="dxa"/>
            <w:shd w:val="clear" w:color="auto" w:fill="F2F2F2"/>
            <w:tcMar>
              <w:top w:w="80" w:type="dxa"/>
              <w:left w:w="100" w:type="dxa"/>
              <w:bottom w:w="80" w:type="dxa"/>
              <w:right w:w="100" w:type="dxa"/>
            </w:tcMar>
            <w:vAlign w:val="center"/>
          </w:tcPr>
          <w:p w14:paraId="7337E3EB" w14:textId="77777777" w:rsidR="00B021B4" w:rsidRDefault="007A767F">
            <w:pPr>
              <w:spacing w:after="40"/>
            </w:pPr>
            <w:r>
              <w:rPr>
                <w:color w:val="000000"/>
                <w:sz w:val="17"/>
                <w:szCs w:val="17"/>
              </w:rPr>
              <w:t>Heterogeneidad territorial: lo generalizable de lo específico</w:t>
            </w:r>
          </w:p>
        </w:tc>
        <w:tc>
          <w:tcPr>
            <w:tcW w:w="1077" w:type="dxa"/>
            <w:shd w:val="clear" w:color="auto" w:fill="F2F2F2"/>
            <w:tcMar>
              <w:top w:w="80" w:type="dxa"/>
              <w:left w:w="100" w:type="dxa"/>
              <w:bottom w:w="80" w:type="dxa"/>
              <w:right w:w="100" w:type="dxa"/>
            </w:tcMar>
            <w:vAlign w:val="center"/>
          </w:tcPr>
          <w:p w14:paraId="422F9852" w14:textId="77777777" w:rsidR="00B021B4" w:rsidRDefault="007A767F">
            <w:pPr>
              <w:spacing w:after="40"/>
            </w:pPr>
            <w:r>
              <w:rPr>
                <w:color w:val="000000"/>
                <w:sz w:val="17"/>
                <w:szCs w:val="17"/>
              </w:rPr>
              <w:t>Estratégico</w:t>
            </w:r>
          </w:p>
        </w:tc>
        <w:tc>
          <w:tcPr>
            <w:tcW w:w="1077" w:type="dxa"/>
            <w:shd w:val="clear" w:color="auto" w:fill="F2F2F2"/>
            <w:tcMar>
              <w:top w:w="80" w:type="dxa"/>
              <w:left w:w="100" w:type="dxa"/>
              <w:bottom w:w="80" w:type="dxa"/>
              <w:right w:w="100" w:type="dxa"/>
            </w:tcMar>
            <w:vAlign w:val="center"/>
          </w:tcPr>
          <w:p w14:paraId="36F3557C" w14:textId="77777777" w:rsidR="00B021B4" w:rsidRDefault="007A767F">
            <w:pPr>
              <w:spacing w:after="40"/>
            </w:pPr>
            <w:r>
              <w:rPr>
                <w:color w:val="000000"/>
                <w:sz w:val="17"/>
                <w:szCs w:val="17"/>
              </w:rPr>
              <w:t>Media</w:t>
            </w:r>
          </w:p>
        </w:tc>
        <w:tc>
          <w:tcPr>
            <w:tcW w:w="1077" w:type="dxa"/>
            <w:shd w:val="clear" w:color="auto" w:fill="F2F2F2"/>
            <w:tcMar>
              <w:top w:w="80" w:type="dxa"/>
              <w:left w:w="100" w:type="dxa"/>
              <w:bottom w:w="80" w:type="dxa"/>
              <w:right w:w="100" w:type="dxa"/>
            </w:tcMar>
            <w:vAlign w:val="center"/>
          </w:tcPr>
          <w:p w14:paraId="30234BC4" w14:textId="77777777" w:rsidR="00B021B4" w:rsidRDefault="007A767F">
            <w:pPr>
              <w:spacing w:after="40"/>
            </w:pPr>
            <w:r>
              <w:rPr>
                <w:color w:val="000000"/>
                <w:sz w:val="17"/>
                <w:szCs w:val="17"/>
              </w:rPr>
              <w:t>Medio</w:t>
            </w:r>
          </w:p>
        </w:tc>
        <w:tc>
          <w:tcPr>
            <w:tcW w:w="2948" w:type="dxa"/>
            <w:shd w:val="clear" w:color="auto" w:fill="F2F2F2"/>
            <w:tcMar>
              <w:top w:w="80" w:type="dxa"/>
              <w:left w:w="100" w:type="dxa"/>
              <w:bottom w:w="80" w:type="dxa"/>
              <w:right w:w="100" w:type="dxa"/>
            </w:tcMar>
            <w:vAlign w:val="center"/>
          </w:tcPr>
          <w:p w14:paraId="551E7040" w14:textId="77777777" w:rsidR="00B021B4" w:rsidRDefault="007A767F">
            <w:pPr>
              <w:spacing w:after="40"/>
            </w:pPr>
            <w:r>
              <w:rPr>
                <w:color w:val="000000"/>
                <w:sz w:val="17"/>
                <w:szCs w:val="17"/>
              </w:rPr>
              <w:t>Distinguir, en cada balance nacional (numeral 13.5), qué resultado es propio de un territorio y qué es generalizable</w:t>
            </w:r>
          </w:p>
        </w:tc>
      </w:tr>
    </w:tbl>
    <w:p w14:paraId="23FAE7E2" w14:textId="77777777" w:rsidR="00B021B4" w:rsidRDefault="007A767F">
      <w:pPr>
        <w:pStyle w:val="Ttulo2"/>
        <w:spacing w:before="320" w:after="140"/>
      </w:pPr>
      <w:r>
        <w:rPr>
          <w:b/>
          <w:bCs/>
          <w:color w:val="1F3864"/>
          <w:sz w:val="24"/>
          <w:szCs w:val="24"/>
        </w:rPr>
        <w:t>14.2 Riesgos de mayor criticidad</w:t>
      </w:r>
    </w:p>
    <w:p w14:paraId="6B9E96BA" w14:textId="77777777" w:rsidR="00B021B4" w:rsidRDefault="007A767F">
      <w:pPr>
        <w:spacing w:after="180" w:line="276" w:lineRule="auto"/>
        <w:jc w:val="both"/>
      </w:pPr>
      <w:r>
        <w:rPr>
          <w:sz w:val="21"/>
          <w:szCs w:val="21"/>
        </w:rPr>
        <w:t>Tres riesgos concentran la mayor atención del programa: R1 (retraso de la Fase 0, porque condiciona el arranque de todo lo demás), R6 (exposición de seguridad de los Promotores, porque compromete la integridad física de las personas formadas) y R4 (dependencia de fuentes de ingreso condicionadas a terceros, porque es donde el diseño más sólido puede parecer, en la práctica, tan lento como para perder legitimidad ante las comunidades).</w:t>
      </w:r>
    </w:p>
    <w:p w14:paraId="3E093E4E" w14:textId="77777777" w:rsidR="00B021B4" w:rsidRDefault="007A767F">
      <w:pPr>
        <w:pStyle w:val="Ttulo2"/>
        <w:spacing w:before="320" w:after="140"/>
      </w:pPr>
      <w:r>
        <w:rPr>
          <w:b/>
          <w:bCs/>
          <w:color w:val="1F3864"/>
          <w:sz w:val="24"/>
          <w:szCs w:val="24"/>
        </w:rPr>
        <w:t>14.3 Mecanismo de revisión de riesgos</w:t>
      </w:r>
    </w:p>
    <w:p w14:paraId="03A7FCFF" w14:textId="77777777" w:rsidR="00B021B4" w:rsidRDefault="007A767F">
      <w:pPr>
        <w:spacing w:after="180" w:line="276" w:lineRule="auto"/>
        <w:jc w:val="both"/>
      </w:pPr>
      <w:r>
        <w:rPr>
          <w:sz w:val="21"/>
          <w:szCs w:val="21"/>
        </w:rPr>
        <w:t>Esta matriz se revisa de manera periódica, incorporando la evidencia acumulada en el sistema de seguimiento del numeral 13.5: el Ministerio la actualiza en su consolidado semestral, con base en los reportes de los Comités Departamentales. Varios riesgos (R7, R8, R10) solo se vuelven observables una vez que las primeras Empresas Comunitarias estén operando, por lo que su probabilidad e impacto deben revisarse con la evidencia del primer ciclo (numeral 11.5).</w:t>
      </w:r>
    </w:p>
    <w:p w14:paraId="5EA18120" w14:textId="77777777" w:rsidR="00B021B4" w:rsidRDefault="007A767F">
      <w:pPr>
        <w:pStyle w:val="Ttulo1"/>
        <w:pageBreakBefore/>
        <w:spacing w:after="200"/>
      </w:pPr>
      <w:r>
        <w:rPr>
          <w:b/>
          <w:bCs/>
          <w:color w:val="1F3864"/>
          <w:sz w:val="30"/>
          <w:szCs w:val="30"/>
        </w:rPr>
        <w:t>15. Sostenibilidad del programa</w:t>
      </w:r>
    </w:p>
    <w:p w14:paraId="74E39531" w14:textId="77777777" w:rsidR="00B021B4" w:rsidRDefault="007A767F">
      <w:pPr>
        <w:pStyle w:val="Ttulo2"/>
        <w:spacing w:before="320" w:after="140"/>
      </w:pPr>
      <w:r>
        <w:rPr>
          <w:b/>
          <w:bCs/>
          <w:color w:val="1F3864"/>
          <w:sz w:val="24"/>
          <w:szCs w:val="24"/>
        </w:rPr>
        <w:t>15.1 Sostenibilidad financiera</w:t>
      </w:r>
    </w:p>
    <w:p w14:paraId="59DF8092" w14:textId="77777777" w:rsidR="00B021B4" w:rsidRDefault="007A767F">
      <w:pPr>
        <w:spacing w:after="180" w:line="276" w:lineRule="auto"/>
        <w:jc w:val="both"/>
      </w:pPr>
      <w:r>
        <w:rPr>
          <w:sz w:val="21"/>
          <w:szCs w:val="21"/>
        </w:rPr>
        <w:t>El programa resuelve por diseño su dependencia del presupuesto nacional: el componente de contratación de servicios ambientales (numeral 7.4) genera ingreso para cada Empresa Comunitaria a partir de un contrato, no de que el Ministerio siga pagando, y el principio de financiación creciente de cada Corporación (numeral 12.5) reduce la dependencia de una sola fuente. Queda como condición externa, no resuelta por el diseño del programa: la disponibilidad efectiva de las compensaciones de infraestructura, los b</w:t>
      </w:r>
      <w:r>
        <w:rPr>
          <w:sz w:val="21"/>
          <w:szCs w:val="21"/>
        </w:rPr>
        <w:t>ancos de hábitat y los mercados de carbono depende de terceros fuera del control del programa (numeral 12.6).</w:t>
      </w:r>
    </w:p>
    <w:p w14:paraId="6E543FF9" w14:textId="77777777" w:rsidR="00B021B4" w:rsidRDefault="007A767F">
      <w:pPr>
        <w:pStyle w:val="Ttulo2"/>
        <w:spacing w:before="320" w:after="140"/>
      </w:pPr>
      <w:r>
        <w:rPr>
          <w:b/>
          <w:bCs/>
          <w:color w:val="1F3864"/>
          <w:sz w:val="24"/>
          <w:szCs w:val="24"/>
        </w:rPr>
        <w:t>15.2 Sostenibilidad institucional</w:t>
      </w:r>
    </w:p>
    <w:p w14:paraId="3127129E" w14:textId="77777777" w:rsidR="00B021B4" w:rsidRDefault="007A767F">
      <w:pPr>
        <w:spacing w:after="180" w:line="276" w:lineRule="auto"/>
        <w:jc w:val="both"/>
      </w:pPr>
      <w:r>
        <w:rPr>
          <w:sz w:val="21"/>
          <w:szCs w:val="21"/>
        </w:rPr>
        <w:t>Cada Comité Departamental se constituye mediante convenio interadministrativo entre la Corporación o autoridad ambiental urbana y las entidades territoriales de su jurisdicción (numeral 8.4), no mediante contrato con un operador privado; y la formación bajo un estándar único, impartida por la UNAD y las Escuelas Regionales de Liderazgo Ambiental (numeral 8.3), evita que el conocimiento técnico del programa se concentre en un solo operador. Queda como condición externa: la continuidad del convenio Ministerio</w:t>
      </w:r>
      <w:r>
        <w:rPr>
          <w:sz w:val="21"/>
          <w:szCs w:val="21"/>
        </w:rPr>
        <w:t>–Corporación Bioparque–UNAD depende de que se renueve explícitamente en cada tramo del cuatrienio (numeral 11), y la continuidad de cada Comité Departamental depende, igualmente, de que cada Corporación gestione a tiempo la renovación de su propio convenio.</w:t>
      </w:r>
    </w:p>
    <w:p w14:paraId="43020519" w14:textId="77777777" w:rsidR="00B021B4" w:rsidRDefault="007A767F">
      <w:pPr>
        <w:pStyle w:val="Ttulo2"/>
        <w:spacing w:before="320" w:after="140"/>
      </w:pPr>
      <w:r>
        <w:rPr>
          <w:b/>
          <w:bCs/>
          <w:color w:val="1F3864"/>
          <w:sz w:val="24"/>
          <w:szCs w:val="24"/>
        </w:rPr>
        <w:t>15.3 Sostenibilidad social y comunitaria</w:t>
      </w:r>
    </w:p>
    <w:p w14:paraId="3F8A77C8" w14:textId="77777777" w:rsidR="00B021B4" w:rsidRDefault="007A767F">
      <w:pPr>
        <w:spacing w:after="180" w:line="276" w:lineRule="auto"/>
        <w:jc w:val="both"/>
      </w:pPr>
      <w:r>
        <w:rPr>
          <w:sz w:val="21"/>
          <w:szCs w:val="21"/>
        </w:rPr>
        <w:t>El indicador de supervivencia contractual de cada Empresa Comunitaria (numeral 7.3, Paso 9) obliga a medir sostenibilidad real y no solo constitución formal; los criterios de selección sin pertenencia obligatoria a una organización preexistente y la validación de la instancia de decisión territorial (numeral 7.2, Capítulo 2) buscan evitar que una Empresa Comunitaria sea capturada por liderazgos ya establecidos (riesgo R8, numeral 14.1). Queda como condición externa: la deserción de Promotores o de comunidad</w:t>
      </w:r>
      <w:r>
        <w:rPr>
          <w:sz w:val="21"/>
          <w:szCs w:val="21"/>
        </w:rPr>
        <w:t>es enteras hacia economías ilegales depende, en última instancia, de que estas dejen de ser más rentables e inmediatas que la alternativa lícita —algo que excede lo que este programa, por sí solo, puede resolver (riesgo R7, numeral 14.1).</w:t>
      </w:r>
    </w:p>
    <w:p w14:paraId="3E221C7B" w14:textId="77777777" w:rsidR="00B021B4" w:rsidRDefault="007A767F">
      <w:pPr>
        <w:pStyle w:val="Ttulo2"/>
        <w:spacing w:before="320" w:after="140"/>
      </w:pPr>
      <w:r>
        <w:rPr>
          <w:b/>
          <w:bCs/>
          <w:color w:val="1F3864"/>
          <w:sz w:val="24"/>
          <w:szCs w:val="24"/>
        </w:rPr>
        <w:t>15.4 Sostenibilidad política</w:t>
      </w:r>
    </w:p>
    <w:p w14:paraId="3DAB78F2" w14:textId="77777777" w:rsidR="00B021B4" w:rsidRDefault="007A767F">
      <w:pPr>
        <w:spacing w:after="180" w:line="276" w:lineRule="auto"/>
        <w:jc w:val="both"/>
      </w:pPr>
      <w:r>
        <w:rPr>
          <w:sz w:val="21"/>
          <w:szCs w:val="21"/>
        </w:rPr>
        <w:t>Anclar el cronograma del programa a la hoja de ruta del cuatrienio de la Política ABC (numeral 11.1) y documentar tempranamente los resultados del primer ciclo de formación (numerales 11.4 y 11.5) reduce la dependencia de un único ciclo político. Queda como condición externa: ningún diseño institucional protege por completo a un programa nacional de un cambio de prioridades del Gobierno central o de alguna de las 40 Corporaciones y autoridades ambientales urbanas que participan de manera autónoma (riesgo R1</w:t>
      </w:r>
      <w:r>
        <w:rPr>
          <w:sz w:val="21"/>
          <w:szCs w:val="21"/>
        </w:rPr>
        <w:t>2, numeral 14.1).</w:t>
      </w:r>
    </w:p>
    <w:p w14:paraId="764BA2B8" w14:textId="77777777" w:rsidR="00B021B4" w:rsidRDefault="007A767F">
      <w:pPr>
        <w:pStyle w:val="Ttulo2"/>
        <w:spacing w:before="320" w:after="140"/>
      </w:pPr>
      <w:r>
        <w:rPr>
          <w:b/>
          <w:bCs/>
          <w:color w:val="1F3864"/>
          <w:sz w:val="24"/>
          <w:szCs w:val="24"/>
        </w:rPr>
        <w:t>15.5 Sostenibilidad del conocimiento</w:t>
      </w:r>
    </w:p>
    <w:p w14:paraId="4EAE5FA2" w14:textId="77777777" w:rsidR="00B021B4" w:rsidRDefault="007A767F">
      <w:pPr>
        <w:spacing w:after="180" w:line="276" w:lineRule="auto"/>
        <w:jc w:val="both"/>
      </w:pPr>
      <w:r>
        <w:rPr>
          <w:sz w:val="21"/>
          <w:szCs w:val="21"/>
        </w:rPr>
        <w:t xml:space="preserve">La formación del programa queda anclada institucionalmente en la UNAD y en las Escuelas Regionales de Liderazgo Ambiental (numeral 8.3), no en un consultor externo, y el sistema de seguimiento nacional (numeral 13.5), junto con el Foro mensual abierto a los Promotores ya certificados (numeral 7.8), convierte el aprendizaje acumulado en cada territorio en un activo institucional del Ministerio. La experiencia </w:t>
      </w:r>
      <w:r>
        <w:rPr>
          <w:sz w:val="21"/>
          <w:szCs w:val="21"/>
        </w:rPr>
        <w:t>disponible para construir el estándar nacional proviene, en esta etapa, de un desarrollo conceptual centralizado más que de la evidencia acumulada de múltiples territorios; si el Ministerio no valida y ajusta ese estándar con la evidencia de al menos dos o tres contextos territoriales distintos a medida que avanza el primer ciclo (numerales 11.3 a 11.5), la sostenibilidad del aprendizaje del programa queda incompleta.</w:t>
      </w:r>
    </w:p>
    <w:p w14:paraId="1297AE2F" w14:textId="77777777" w:rsidR="00B021B4" w:rsidRDefault="007A767F">
      <w:pPr>
        <w:pStyle w:val="Ttulo2"/>
        <w:spacing w:before="320" w:after="140"/>
      </w:pPr>
      <w:r>
        <w:rPr>
          <w:b/>
          <w:bCs/>
          <w:color w:val="1F3864"/>
          <w:sz w:val="24"/>
          <w:szCs w:val="24"/>
        </w:rPr>
        <w:t>15.6 Síntesis: qué sobrevive si el programa perdiera financiación nacional</w:t>
      </w:r>
    </w:p>
    <w:p w14:paraId="6001FCDE" w14:textId="77777777" w:rsidR="00B021B4" w:rsidRDefault="007A767F">
      <w:pPr>
        <w:spacing w:after="180" w:line="276" w:lineRule="auto"/>
        <w:jc w:val="both"/>
      </w:pPr>
      <w:r>
        <w:rPr>
          <w:sz w:val="21"/>
          <w:szCs w:val="21"/>
        </w:rPr>
        <w:t>Este numeral cierra con una lectura de qué queda en pie del programa según el momento en que se interrumpiera la financiación del Presupuesto General de la Nación:</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8"/>
        <w:gridCol w:w="3118"/>
        <w:gridCol w:w="3118"/>
      </w:tblGrid>
      <w:tr w:rsidR="00B021B4" w14:paraId="3B2F12C5" w14:textId="77777777" w:rsidTr="00D571C4">
        <w:trPr>
          <w:tblHeader/>
        </w:trPr>
        <w:tc>
          <w:tcPr>
            <w:tcW w:w="2608" w:type="dxa"/>
            <w:shd w:val="clear" w:color="auto" w:fill="1F3864"/>
            <w:tcMar>
              <w:top w:w="80" w:type="dxa"/>
              <w:left w:w="100" w:type="dxa"/>
              <w:bottom w:w="80" w:type="dxa"/>
              <w:right w:w="100" w:type="dxa"/>
            </w:tcMar>
            <w:vAlign w:val="center"/>
          </w:tcPr>
          <w:p w14:paraId="474EA88A" w14:textId="77777777" w:rsidR="00B021B4" w:rsidRDefault="007A767F">
            <w:pPr>
              <w:spacing w:after="40"/>
            </w:pPr>
            <w:r>
              <w:rPr>
                <w:b/>
                <w:bCs/>
                <w:color w:val="FFFFFF"/>
                <w:sz w:val="18"/>
                <w:szCs w:val="18"/>
              </w:rPr>
              <w:t>Momento de corte</w:t>
            </w:r>
          </w:p>
        </w:tc>
        <w:tc>
          <w:tcPr>
            <w:tcW w:w="3118" w:type="dxa"/>
            <w:shd w:val="clear" w:color="auto" w:fill="1F3864"/>
            <w:tcMar>
              <w:top w:w="80" w:type="dxa"/>
              <w:left w:w="100" w:type="dxa"/>
              <w:bottom w:w="80" w:type="dxa"/>
              <w:right w:w="100" w:type="dxa"/>
            </w:tcMar>
            <w:vAlign w:val="center"/>
          </w:tcPr>
          <w:p w14:paraId="2FA49272" w14:textId="77777777" w:rsidR="00B021B4" w:rsidRDefault="007A767F">
            <w:pPr>
              <w:spacing w:after="40"/>
            </w:pPr>
            <w:r>
              <w:rPr>
                <w:b/>
                <w:bCs/>
                <w:color w:val="FFFFFF"/>
                <w:sz w:val="18"/>
                <w:szCs w:val="18"/>
              </w:rPr>
              <w:t>Qué sobrevive</w:t>
            </w:r>
          </w:p>
        </w:tc>
        <w:tc>
          <w:tcPr>
            <w:tcW w:w="3118" w:type="dxa"/>
            <w:shd w:val="clear" w:color="auto" w:fill="1F3864"/>
            <w:tcMar>
              <w:top w:w="80" w:type="dxa"/>
              <w:left w:w="100" w:type="dxa"/>
              <w:bottom w:w="80" w:type="dxa"/>
              <w:right w:w="100" w:type="dxa"/>
            </w:tcMar>
            <w:vAlign w:val="center"/>
          </w:tcPr>
          <w:p w14:paraId="5792F0DC" w14:textId="77777777" w:rsidR="00B021B4" w:rsidRDefault="007A767F">
            <w:pPr>
              <w:spacing w:after="40"/>
            </w:pPr>
            <w:r>
              <w:rPr>
                <w:b/>
                <w:bCs/>
                <w:color w:val="FFFFFF"/>
                <w:sz w:val="18"/>
                <w:szCs w:val="18"/>
              </w:rPr>
              <w:t>Qué se pierde</w:t>
            </w:r>
          </w:p>
        </w:tc>
      </w:tr>
      <w:tr w:rsidR="00B021B4" w14:paraId="1DE92CA9" w14:textId="77777777" w:rsidTr="00D571C4">
        <w:tc>
          <w:tcPr>
            <w:tcW w:w="2608" w:type="dxa"/>
            <w:shd w:val="clear" w:color="auto" w:fill="F2F2F2"/>
            <w:tcMar>
              <w:top w:w="80" w:type="dxa"/>
              <w:left w:w="100" w:type="dxa"/>
              <w:bottom w:w="80" w:type="dxa"/>
              <w:right w:w="100" w:type="dxa"/>
            </w:tcMar>
            <w:vAlign w:val="center"/>
          </w:tcPr>
          <w:p w14:paraId="17EFEA28" w14:textId="77777777" w:rsidR="00B021B4" w:rsidRDefault="007A767F">
            <w:pPr>
              <w:spacing w:after="40"/>
            </w:pPr>
            <w:r>
              <w:rPr>
                <w:color w:val="000000"/>
                <w:sz w:val="17"/>
                <w:szCs w:val="17"/>
              </w:rPr>
              <w:t>Durante la Fase 0 (antes de H1)</w:t>
            </w:r>
          </w:p>
        </w:tc>
        <w:tc>
          <w:tcPr>
            <w:tcW w:w="3118" w:type="dxa"/>
            <w:shd w:val="clear" w:color="auto" w:fill="F2F2F2"/>
            <w:tcMar>
              <w:top w:w="80" w:type="dxa"/>
              <w:left w:w="100" w:type="dxa"/>
              <w:bottom w:w="80" w:type="dxa"/>
              <w:right w:w="100" w:type="dxa"/>
            </w:tcMar>
            <w:vAlign w:val="center"/>
          </w:tcPr>
          <w:p w14:paraId="69F6CB28" w14:textId="77777777" w:rsidR="00B021B4" w:rsidRDefault="007A767F">
            <w:pPr>
              <w:spacing w:after="40"/>
            </w:pPr>
            <w:r>
              <w:rPr>
                <w:color w:val="000000"/>
                <w:sz w:val="17"/>
                <w:szCs w:val="17"/>
              </w:rPr>
              <w:t>Nada de manera consolidada</w:t>
            </w:r>
          </w:p>
        </w:tc>
        <w:tc>
          <w:tcPr>
            <w:tcW w:w="3118" w:type="dxa"/>
            <w:shd w:val="clear" w:color="auto" w:fill="F2F2F2"/>
            <w:tcMar>
              <w:top w:w="80" w:type="dxa"/>
              <w:left w:w="100" w:type="dxa"/>
              <w:bottom w:w="80" w:type="dxa"/>
              <w:right w:w="100" w:type="dxa"/>
            </w:tcMar>
            <w:vAlign w:val="center"/>
          </w:tcPr>
          <w:p w14:paraId="3BDCBA70" w14:textId="77777777" w:rsidR="00B021B4" w:rsidRDefault="007A767F">
            <w:pPr>
              <w:spacing w:after="40"/>
            </w:pPr>
            <w:r>
              <w:rPr>
                <w:color w:val="000000"/>
                <w:sz w:val="17"/>
                <w:szCs w:val="17"/>
              </w:rPr>
              <w:t>Todo el diseño institucional, sin resultado alguno</w:t>
            </w:r>
          </w:p>
        </w:tc>
      </w:tr>
      <w:tr w:rsidR="00B021B4" w14:paraId="24422C2C" w14:textId="77777777" w:rsidTr="00D571C4">
        <w:tc>
          <w:tcPr>
            <w:tcW w:w="2608" w:type="dxa"/>
            <w:shd w:val="clear" w:color="auto" w:fill="FFFFFF"/>
            <w:tcMar>
              <w:top w:w="80" w:type="dxa"/>
              <w:left w:w="100" w:type="dxa"/>
              <w:bottom w:w="80" w:type="dxa"/>
              <w:right w:w="100" w:type="dxa"/>
            </w:tcMar>
            <w:vAlign w:val="center"/>
          </w:tcPr>
          <w:p w14:paraId="15631E4C" w14:textId="77777777" w:rsidR="00B021B4" w:rsidRDefault="007A767F">
            <w:pPr>
              <w:spacing w:after="40"/>
            </w:pPr>
            <w:r>
              <w:rPr>
                <w:color w:val="000000"/>
                <w:sz w:val="17"/>
                <w:szCs w:val="17"/>
              </w:rPr>
              <w:t>Entre H1 y H2 (primer ciclo de formación en curso)</w:t>
            </w:r>
          </w:p>
        </w:tc>
        <w:tc>
          <w:tcPr>
            <w:tcW w:w="3118" w:type="dxa"/>
            <w:shd w:val="clear" w:color="auto" w:fill="FFFFFF"/>
            <w:tcMar>
              <w:top w:w="80" w:type="dxa"/>
              <w:left w:w="100" w:type="dxa"/>
              <w:bottom w:w="80" w:type="dxa"/>
              <w:right w:w="100" w:type="dxa"/>
            </w:tcMar>
            <w:vAlign w:val="center"/>
          </w:tcPr>
          <w:p w14:paraId="168E075A" w14:textId="77777777" w:rsidR="00B021B4" w:rsidRDefault="007A767F">
            <w:pPr>
              <w:spacing w:after="40"/>
            </w:pPr>
            <w:r>
              <w:rPr>
                <w:color w:val="000000"/>
                <w:sz w:val="17"/>
                <w:szCs w:val="17"/>
              </w:rPr>
              <w:t>El convenio Ministerio–Corporación Bioparque–UNAD y los primeros Promotores certificados en las Corporaciones que ya compraron cupos</w:t>
            </w:r>
          </w:p>
        </w:tc>
        <w:tc>
          <w:tcPr>
            <w:tcW w:w="3118" w:type="dxa"/>
            <w:shd w:val="clear" w:color="auto" w:fill="FFFFFF"/>
            <w:tcMar>
              <w:top w:w="80" w:type="dxa"/>
              <w:left w:w="100" w:type="dxa"/>
              <w:bottom w:w="80" w:type="dxa"/>
              <w:right w:w="100" w:type="dxa"/>
            </w:tcMar>
            <w:vAlign w:val="center"/>
          </w:tcPr>
          <w:p w14:paraId="61BCD4F2" w14:textId="77777777" w:rsidR="00B021B4" w:rsidRDefault="007A767F">
            <w:pPr>
              <w:spacing w:after="40"/>
            </w:pPr>
            <w:r>
              <w:rPr>
                <w:color w:val="000000"/>
                <w:sz w:val="17"/>
                <w:szCs w:val="17"/>
              </w:rPr>
              <w:t>La ampliación del estándar único al resto de las 40 Corporaciones y autoridades ambientales urbanas</w:t>
            </w:r>
          </w:p>
        </w:tc>
      </w:tr>
      <w:tr w:rsidR="00B021B4" w14:paraId="1FDB74A2" w14:textId="77777777" w:rsidTr="00D571C4">
        <w:tc>
          <w:tcPr>
            <w:tcW w:w="2608" w:type="dxa"/>
            <w:shd w:val="clear" w:color="auto" w:fill="F2F2F2"/>
            <w:tcMar>
              <w:top w:w="80" w:type="dxa"/>
              <w:left w:w="100" w:type="dxa"/>
              <w:bottom w:w="80" w:type="dxa"/>
              <w:right w:w="100" w:type="dxa"/>
            </w:tcMar>
            <w:vAlign w:val="center"/>
          </w:tcPr>
          <w:p w14:paraId="19A548D0" w14:textId="77777777" w:rsidR="00B021B4" w:rsidRDefault="007A767F">
            <w:pPr>
              <w:spacing w:after="40"/>
            </w:pPr>
            <w:r>
              <w:rPr>
                <w:color w:val="000000"/>
                <w:sz w:val="17"/>
                <w:szCs w:val="17"/>
              </w:rPr>
              <w:t>Después de H4 (primeros contratos de servicios ambientales suscritos)</w:t>
            </w:r>
          </w:p>
        </w:tc>
        <w:tc>
          <w:tcPr>
            <w:tcW w:w="3118" w:type="dxa"/>
            <w:shd w:val="clear" w:color="auto" w:fill="F2F2F2"/>
            <w:tcMar>
              <w:top w:w="80" w:type="dxa"/>
              <w:left w:w="100" w:type="dxa"/>
              <w:bottom w:w="80" w:type="dxa"/>
              <w:right w:w="100" w:type="dxa"/>
            </w:tcMar>
            <w:vAlign w:val="center"/>
          </w:tcPr>
          <w:p w14:paraId="74E70935" w14:textId="77777777" w:rsidR="00B021B4" w:rsidRDefault="007A767F">
            <w:pPr>
              <w:spacing w:after="40"/>
            </w:pPr>
            <w:r>
              <w:rPr>
                <w:color w:val="000000"/>
                <w:sz w:val="17"/>
                <w:szCs w:val="17"/>
              </w:rPr>
              <w:t>Empresas Comunitarias con ingreso propio en los primeros territorios, conocimiento pedagógico consolidado en la UNAD y las Escuelas Regionales, primer balance de resultados (H5)</w:t>
            </w:r>
          </w:p>
        </w:tc>
        <w:tc>
          <w:tcPr>
            <w:tcW w:w="3118" w:type="dxa"/>
            <w:shd w:val="clear" w:color="auto" w:fill="F2F2F2"/>
            <w:tcMar>
              <w:top w:w="80" w:type="dxa"/>
              <w:left w:w="100" w:type="dxa"/>
              <w:bottom w:w="80" w:type="dxa"/>
              <w:right w:w="100" w:type="dxa"/>
            </w:tcMar>
            <w:vAlign w:val="center"/>
          </w:tcPr>
          <w:p w14:paraId="5E59388D" w14:textId="77777777" w:rsidR="00B021B4" w:rsidRDefault="007A767F">
            <w:pPr>
              <w:spacing w:after="40"/>
            </w:pPr>
            <w:r>
              <w:rPr>
                <w:color w:val="000000"/>
                <w:sz w:val="17"/>
                <w:szCs w:val="17"/>
              </w:rPr>
              <w:t>El ritmo de escalamiento previsto para los Años 2-3 (numeral 11.6)</w:t>
            </w:r>
          </w:p>
        </w:tc>
      </w:tr>
      <w:tr w:rsidR="00B021B4" w14:paraId="64477412" w14:textId="77777777" w:rsidTr="00D571C4">
        <w:tc>
          <w:tcPr>
            <w:tcW w:w="2608" w:type="dxa"/>
            <w:shd w:val="clear" w:color="auto" w:fill="FFFFFF"/>
            <w:tcMar>
              <w:top w:w="80" w:type="dxa"/>
              <w:left w:w="100" w:type="dxa"/>
              <w:bottom w:w="80" w:type="dxa"/>
              <w:right w:w="100" w:type="dxa"/>
            </w:tcMar>
            <w:vAlign w:val="center"/>
          </w:tcPr>
          <w:p w14:paraId="4116248C" w14:textId="77777777" w:rsidR="00B021B4" w:rsidRDefault="007A767F">
            <w:pPr>
              <w:spacing w:after="40"/>
            </w:pPr>
            <w:r>
              <w:rPr>
                <w:color w:val="000000"/>
                <w:sz w:val="17"/>
                <w:szCs w:val="17"/>
              </w:rPr>
              <w:t>Después del Año 4 (consolidación, numeral 11.7)</w:t>
            </w:r>
          </w:p>
        </w:tc>
        <w:tc>
          <w:tcPr>
            <w:tcW w:w="3118" w:type="dxa"/>
            <w:shd w:val="clear" w:color="auto" w:fill="FFFFFF"/>
            <w:tcMar>
              <w:top w:w="80" w:type="dxa"/>
              <w:left w:w="100" w:type="dxa"/>
              <w:bottom w:w="80" w:type="dxa"/>
              <w:right w:w="100" w:type="dxa"/>
            </w:tcMar>
            <w:vAlign w:val="center"/>
          </w:tcPr>
          <w:p w14:paraId="0984E375" w14:textId="77777777" w:rsidR="00B021B4" w:rsidRDefault="007A767F">
            <w:pPr>
              <w:spacing w:after="40"/>
            </w:pPr>
            <w:r>
              <w:rPr>
                <w:color w:val="000000"/>
                <w:sz w:val="17"/>
                <w:szCs w:val="17"/>
              </w:rPr>
              <w:t>El estándar técnico único, Empresas Comunitarias con ingreso propio en la mayoría de los territorios desplegados, y el sistema de seguimiento nacional con su acumulado de evidencia</w:t>
            </w:r>
          </w:p>
        </w:tc>
        <w:tc>
          <w:tcPr>
            <w:tcW w:w="3118" w:type="dxa"/>
            <w:shd w:val="clear" w:color="auto" w:fill="FFFFFF"/>
            <w:tcMar>
              <w:top w:w="80" w:type="dxa"/>
              <w:left w:w="100" w:type="dxa"/>
              <w:bottom w:w="80" w:type="dxa"/>
              <w:right w:w="100" w:type="dxa"/>
            </w:tcMar>
            <w:vAlign w:val="center"/>
          </w:tcPr>
          <w:p w14:paraId="4A16B5C0" w14:textId="77777777" w:rsidR="00B021B4" w:rsidRDefault="007A767F">
            <w:pPr>
              <w:spacing w:after="40"/>
            </w:pPr>
            <w:r>
              <w:rPr>
                <w:color w:val="000000"/>
                <w:sz w:val="17"/>
                <w:szCs w:val="17"/>
              </w:rPr>
              <w:t>Nada estructural, siempre que cada Corporación haya gestionado a tiempo la continuidad de sus propios contratos y convenios</w:t>
            </w:r>
          </w:p>
        </w:tc>
      </w:tr>
    </w:tbl>
    <w:p w14:paraId="243CB0E8" w14:textId="77777777" w:rsidR="00B021B4" w:rsidRDefault="007A767F">
      <w:pPr>
        <w:pStyle w:val="Ttulo1"/>
        <w:pageBreakBefore/>
        <w:spacing w:after="200"/>
      </w:pPr>
      <w:r>
        <w:rPr>
          <w:b/>
          <w:bCs/>
          <w:color w:val="1F3864"/>
          <w:sz w:val="30"/>
          <w:szCs w:val="30"/>
        </w:rPr>
        <w:t>16. Articulación con otros instrumentos de la Política ABC</w:t>
      </w:r>
    </w:p>
    <w:p w14:paraId="475B6A01" w14:textId="77777777" w:rsidR="00B021B4" w:rsidRDefault="007A767F">
      <w:pPr>
        <w:pStyle w:val="Ttulo2"/>
        <w:spacing w:before="320" w:after="140"/>
      </w:pPr>
      <w:r>
        <w:rPr>
          <w:b/>
          <w:bCs/>
          <w:color w:val="1F3864"/>
          <w:sz w:val="24"/>
          <w:szCs w:val="24"/>
        </w:rPr>
        <w:t>16.1 Articulación con el Gabinete de Sostenibilidad Territorial</w:t>
      </w:r>
    </w:p>
    <w:p w14:paraId="18FE8B45" w14:textId="77777777" w:rsidR="00B021B4" w:rsidRDefault="007A767F">
      <w:pPr>
        <w:spacing w:after="180" w:line="276" w:lineRule="auto"/>
        <w:jc w:val="both"/>
      </w:pPr>
      <w:r>
        <w:rPr>
          <w:sz w:val="21"/>
          <w:szCs w:val="21"/>
        </w:rPr>
        <w:t>Los informes semestrales del Ministerio (numeral 8.5) alimentan el balance anual del Gabinete de Sostenibilidad Territorial (numeral 8.2) sobre los tres ejes de la Política ABC; el Gabinete es, además, la instancia a la que se escala el riesgo político de continuidad del programa (riesgo R12, numeral 14.1).</w:t>
      </w:r>
    </w:p>
    <w:p w14:paraId="7831A6E9" w14:textId="77777777" w:rsidR="00B021B4" w:rsidRDefault="007A767F">
      <w:pPr>
        <w:pStyle w:val="Ttulo2"/>
        <w:spacing w:before="320" w:after="140"/>
      </w:pPr>
      <w:r>
        <w:rPr>
          <w:b/>
          <w:bCs/>
          <w:color w:val="1F3864"/>
          <w:sz w:val="24"/>
          <w:szCs w:val="24"/>
        </w:rPr>
        <w:t>16.2 Articulación con el Sistema Nacional de Inteligencia Ambiental y Territorial</w:t>
      </w:r>
    </w:p>
    <w:p w14:paraId="23DD3879" w14:textId="77777777" w:rsidR="00B021B4" w:rsidRDefault="007A767F">
      <w:pPr>
        <w:spacing w:after="180" w:line="276" w:lineRule="auto"/>
        <w:jc w:val="both"/>
      </w:pPr>
      <w:r>
        <w:rPr>
          <w:sz w:val="21"/>
          <w:szCs w:val="21"/>
        </w:rPr>
        <w:t>El reporte comunitario de los Promotores (numeral 8.5) es compatible con los estándares de información del Sistema Nacional de Inteligencia Ambiental y Territorial, liderado por el IDEAM (numeral 1.4); el Sistema, a su vez, es la fuente de las alertas que los Promotores verifican en campo como parte del componente de contratación de servicios ambientales (numeral 7.4) y de la evaluación de cumplimiento de las acciones regenerativas (numeral 7.7).</w:t>
      </w:r>
    </w:p>
    <w:p w14:paraId="78CC4F26" w14:textId="77777777" w:rsidR="00B021B4" w:rsidRDefault="007A767F">
      <w:pPr>
        <w:pStyle w:val="Ttulo2"/>
        <w:spacing w:before="320" w:after="140"/>
      </w:pPr>
      <w:r>
        <w:rPr>
          <w:b/>
          <w:bCs/>
          <w:color w:val="1F3864"/>
          <w:sz w:val="24"/>
          <w:szCs w:val="24"/>
        </w:rPr>
        <w:t>16.3 Articulación con los instrumentos de financiamiento de la Política ABC</w:t>
      </w:r>
    </w:p>
    <w:p w14:paraId="510552CC" w14:textId="77777777" w:rsidR="00B021B4" w:rsidRDefault="007A767F">
      <w:pPr>
        <w:spacing w:after="180" w:line="276" w:lineRule="auto"/>
        <w:jc w:val="both"/>
      </w:pPr>
      <w:r>
        <w:rPr>
          <w:sz w:val="21"/>
          <w:szCs w:val="21"/>
        </w:rPr>
        <w:t>El programa se articula con los instrumentos de financiamiento ya previstos en la Política ABC, con distinto grado de avance según el instrumento. El de creación más reciente es la Ventanilla Única Nacional para Bioeconomía y Desarrollo Territorial, prevista para estructurar, acelerar y financiar proyectos de bioeconomía, economía circular y desarrollo territorial sostenible</w:t>
      </w:r>
      <w:r>
        <w:rPr>
          <w:rStyle w:val="Refdenotaalpie"/>
        </w:rPr>
        <w:footnoteReference w:id="36"/>
      </w:r>
      <w:r>
        <w:rPr>
          <w:sz w:val="21"/>
          <w:szCs w:val="21"/>
        </w:rPr>
        <w:t>, a la que las Empresas Comunitarias más consolidadas podrán acceder como fuente adicional:</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48"/>
        <w:gridCol w:w="2948"/>
        <w:gridCol w:w="2948"/>
      </w:tblGrid>
      <w:tr w:rsidR="00B021B4" w14:paraId="77F324A9" w14:textId="77777777" w:rsidTr="00D571C4">
        <w:trPr>
          <w:tblHeader/>
        </w:trPr>
        <w:tc>
          <w:tcPr>
            <w:tcW w:w="2948" w:type="dxa"/>
            <w:shd w:val="clear" w:color="auto" w:fill="1F3864"/>
            <w:tcMar>
              <w:top w:w="80" w:type="dxa"/>
              <w:left w:w="100" w:type="dxa"/>
              <w:bottom w:w="80" w:type="dxa"/>
              <w:right w:w="100" w:type="dxa"/>
            </w:tcMar>
            <w:vAlign w:val="center"/>
          </w:tcPr>
          <w:p w14:paraId="54464ED3" w14:textId="77777777" w:rsidR="00B021B4" w:rsidRDefault="007A767F">
            <w:pPr>
              <w:spacing w:after="40"/>
            </w:pPr>
            <w:r>
              <w:rPr>
                <w:b/>
                <w:bCs/>
                <w:color w:val="FFFFFF"/>
                <w:sz w:val="18"/>
                <w:szCs w:val="18"/>
              </w:rPr>
              <w:t>Instrumento</w:t>
            </w:r>
          </w:p>
        </w:tc>
        <w:tc>
          <w:tcPr>
            <w:tcW w:w="2948" w:type="dxa"/>
            <w:shd w:val="clear" w:color="auto" w:fill="1F3864"/>
            <w:tcMar>
              <w:top w:w="80" w:type="dxa"/>
              <w:left w:w="100" w:type="dxa"/>
              <w:bottom w:w="80" w:type="dxa"/>
              <w:right w:w="100" w:type="dxa"/>
            </w:tcMar>
            <w:vAlign w:val="center"/>
          </w:tcPr>
          <w:p w14:paraId="284AD204" w14:textId="77777777" w:rsidR="00B021B4" w:rsidRDefault="007A767F">
            <w:pPr>
              <w:spacing w:after="40"/>
            </w:pPr>
            <w:r>
              <w:rPr>
                <w:b/>
                <w:bCs/>
                <w:color w:val="FFFFFF"/>
                <w:sz w:val="18"/>
                <w:szCs w:val="18"/>
              </w:rPr>
              <w:t>Componente que lo activa</w:t>
            </w:r>
          </w:p>
        </w:tc>
        <w:tc>
          <w:tcPr>
            <w:tcW w:w="2948" w:type="dxa"/>
            <w:shd w:val="clear" w:color="auto" w:fill="1F3864"/>
            <w:tcMar>
              <w:top w:w="80" w:type="dxa"/>
              <w:left w:w="100" w:type="dxa"/>
              <w:bottom w:w="80" w:type="dxa"/>
              <w:right w:w="100" w:type="dxa"/>
            </w:tcMar>
            <w:vAlign w:val="center"/>
          </w:tcPr>
          <w:p w14:paraId="5967A35E" w14:textId="77777777" w:rsidR="00B021B4" w:rsidRDefault="007A767F">
            <w:pPr>
              <w:spacing w:after="40"/>
            </w:pPr>
            <w:r>
              <w:rPr>
                <w:b/>
                <w:bCs/>
                <w:color w:val="FFFFFF"/>
                <w:sz w:val="18"/>
                <w:szCs w:val="18"/>
              </w:rPr>
              <w:t>Estado de articulación</w:t>
            </w:r>
          </w:p>
        </w:tc>
      </w:tr>
      <w:tr w:rsidR="00B021B4" w14:paraId="197343B4" w14:textId="77777777" w:rsidTr="00D571C4">
        <w:tc>
          <w:tcPr>
            <w:tcW w:w="2948" w:type="dxa"/>
            <w:shd w:val="clear" w:color="auto" w:fill="F2F2F2"/>
            <w:tcMar>
              <w:top w:w="80" w:type="dxa"/>
              <w:left w:w="100" w:type="dxa"/>
              <w:bottom w:w="80" w:type="dxa"/>
              <w:right w:w="100" w:type="dxa"/>
            </w:tcMar>
            <w:vAlign w:val="center"/>
          </w:tcPr>
          <w:p w14:paraId="45D26D97" w14:textId="77777777" w:rsidR="00B021B4" w:rsidRDefault="007A767F">
            <w:pPr>
              <w:spacing w:after="40"/>
            </w:pPr>
            <w:r>
              <w:rPr>
                <w:color w:val="000000"/>
                <w:sz w:val="17"/>
                <w:szCs w:val="17"/>
              </w:rPr>
              <w:t>Pago por servicios ambientales</w:t>
            </w:r>
          </w:p>
        </w:tc>
        <w:tc>
          <w:tcPr>
            <w:tcW w:w="2948" w:type="dxa"/>
            <w:shd w:val="clear" w:color="auto" w:fill="F2F2F2"/>
            <w:tcMar>
              <w:top w:w="80" w:type="dxa"/>
              <w:left w:w="100" w:type="dxa"/>
              <w:bottom w:w="80" w:type="dxa"/>
              <w:right w:w="100" w:type="dxa"/>
            </w:tcMar>
            <w:vAlign w:val="center"/>
          </w:tcPr>
          <w:p w14:paraId="34C31FFC" w14:textId="77777777" w:rsidR="00B021B4" w:rsidRDefault="007A767F">
            <w:pPr>
              <w:spacing w:after="40"/>
            </w:pPr>
            <w:r>
              <w:rPr>
                <w:color w:val="000000"/>
                <w:sz w:val="17"/>
                <w:szCs w:val="17"/>
              </w:rPr>
              <w:t>Numeral 7.4 (contratación de servicios ambientales)</w:t>
            </w:r>
          </w:p>
        </w:tc>
        <w:tc>
          <w:tcPr>
            <w:tcW w:w="2948" w:type="dxa"/>
            <w:shd w:val="clear" w:color="auto" w:fill="F2F2F2"/>
            <w:tcMar>
              <w:top w:w="80" w:type="dxa"/>
              <w:left w:w="100" w:type="dxa"/>
              <w:bottom w:w="80" w:type="dxa"/>
              <w:right w:w="100" w:type="dxa"/>
            </w:tcMar>
            <w:vAlign w:val="center"/>
          </w:tcPr>
          <w:p w14:paraId="3CAED021" w14:textId="77777777" w:rsidR="00B021B4" w:rsidRDefault="007A767F">
            <w:pPr>
              <w:spacing w:after="40"/>
            </w:pPr>
            <w:r>
              <w:rPr>
                <w:color w:val="000000"/>
                <w:sz w:val="17"/>
                <w:szCs w:val="17"/>
              </w:rPr>
              <w:t>Activado desde el arranque del primer ciclo de formación (numeral 11.3)</w:t>
            </w:r>
          </w:p>
        </w:tc>
      </w:tr>
      <w:tr w:rsidR="00B021B4" w14:paraId="3FA88DE8" w14:textId="77777777" w:rsidTr="00D571C4">
        <w:tc>
          <w:tcPr>
            <w:tcW w:w="2948" w:type="dxa"/>
            <w:shd w:val="clear" w:color="auto" w:fill="FFFFFF"/>
            <w:tcMar>
              <w:top w:w="80" w:type="dxa"/>
              <w:left w:w="100" w:type="dxa"/>
              <w:bottom w:w="80" w:type="dxa"/>
              <w:right w:w="100" w:type="dxa"/>
            </w:tcMar>
            <w:vAlign w:val="center"/>
          </w:tcPr>
          <w:p w14:paraId="75F90F54" w14:textId="77777777" w:rsidR="00B021B4" w:rsidRDefault="007A767F">
            <w:pPr>
              <w:spacing w:after="40"/>
            </w:pPr>
            <w:r>
              <w:rPr>
                <w:color w:val="000000"/>
                <w:sz w:val="17"/>
                <w:szCs w:val="17"/>
              </w:rPr>
              <w:t>Ley del Árbol</w:t>
            </w:r>
          </w:p>
        </w:tc>
        <w:tc>
          <w:tcPr>
            <w:tcW w:w="2948" w:type="dxa"/>
            <w:shd w:val="clear" w:color="auto" w:fill="FFFFFF"/>
            <w:tcMar>
              <w:top w:w="80" w:type="dxa"/>
              <w:left w:w="100" w:type="dxa"/>
              <w:bottom w:w="80" w:type="dxa"/>
              <w:right w:w="100" w:type="dxa"/>
            </w:tcMar>
            <w:vAlign w:val="center"/>
          </w:tcPr>
          <w:p w14:paraId="6ECDF988" w14:textId="77777777" w:rsidR="00B021B4" w:rsidRDefault="007A767F">
            <w:pPr>
              <w:spacing w:after="40"/>
            </w:pPr>
            <w:r>
              <w:rPr>
                <w:color w:val="000000"/>
                <w:sz w:val="17"/>
                <w:szCs w:val="17"/>
              </w:rPr>
              <w:t>Numeral 7.4 (contratación de servicios ambientales)</w:t>
            </w:r>
          </w:p>
        </w:tc>
        <w:tc>
          <w:tcPr>
            <w:tcW w:w="2948" w:type="dxa"/>
            <w:shd w:val="clear" w:color="auto" w:fill="FFFFFF"/>
            <w:tcMar>
              <w:top w:w="80" w:type="dxa"/>
              <w:left w:w="100" w:type="dxa"/>
              <w:bottom w:w="80" w:type="dxa"/>
              <w:right w:w="100" w:type="dxa"/>
            </w:tcMar>
            <w:vAlign w:val="center"/>
          </w:tcPr>
          <w:p w14:paraId="6EEAC586" w14:textId="77777777" w:rsidR="00B021B4" w:rsidRDefault="007A767F">
            <w:pPr>
              <w:spacing w:after="40"/>
            </w:pPr>
            <w:r>
              <w:rPr>
                <w:color w:val="000000"/>
                <w:sz w:val="17"/>
                <w:szCs w:val="17"/>
              </w:rPr>
              <w:t>Activado desde el diseño; su peso relativo crece hacia los Años 2-3 (numeral 11.6)</w:t>
            </w:r>
          </w:p>
        </w:tc>
      </w:tr>
      <w:tr w:rsidR="00B021B4" w14:paraId="0B40C455" w14:textId="77777777" w:rsidTr="00D571C4">
        <w:tc>
          <w:tcPr>
            <w:tcW w:w="2948" w:type="dxa"/>
            <w:shd w:val="clear" w:color="auto" w:fill="F2F2F2"/>
            <w:tcMar>
              <w:top w:w="80" w:type="dxa"/>
              <w:left w:w="100" w:type="dxa"/>
              <w:bottom w:w="80" w:type="dxa"/>
              <w:right w:w="100" w:type="dxa"/>
            </w:tcMar>
            <w:vAlign w:val="center"/>
          </w:tcPr>
          <w:p w14:paraId="4058CA3C" w14:textId="77777777" w:rsidR="00B021B4" w:rsidRDefault="007A767F">
            <w:pPr>
              <w:spacing w:after="40"/>
            </w:pPr>
            <w:r>
              <w:rPr>
                <w:color w:val="000000"/>
                <w:sz w:val="17"/>
                <w:szCs w:val="17"/>
              </w:rPr>
              <w:t>Compensaciones de infraestructura</w:t>
            </w:r>
          </w:p>
        </w:tc>
        <w:tc>
          <w:tcPr>
            <w:tcW w:w="2948" w:type="dxa"/>
            <w:shd w:val="clear" w:color="auto" w:fill="F2F2F2"/>
            <w:tcMar>
              <w:top w:w="80" w:type="dxa"/>
              <w:left w:w="100" w:type="dxa"/>
              <w:bottom w:w="80" w:type="dxa"/>
              <w:right w:w="100" w:type="dxa"/>
            </w:tcMar>
            <w:vAlign w:val="center"/>
          </w:tcPr>
          <w:p w14:paraId="2953282E" w14:textId="77777777" w:rsidR="00B021B4" w:rsidRDefault="007A767F">
            <w:pPr>
              <w:spacing w:after="40"/>
            </w:pPr>
            <w:r>
              <w:rPr>
                <w:color w:val="000000"/>
                <w:sz w:val="17"/>
                <w:szCs w:val="17"/>
              </w:rPr>
              <w:t>Numeral 7.4 (contratación de servicios ambientales)</w:t>
            </w:r>
          </w:p>
        </w:tc>
        <w:tc>
          <w:tcPr>
            <w:tcW w:w="2948" w:type="dxa"/>
            <w:shd w:val="clear" w:color="auto" w:fill="F2F2F2"/>
            <w:tcMar>
              <w:top w:w="80" w:type="dxa"/>
              <w:left w:w="100" w:type="dxa"/>
              <w:bottom w:w="80" w:type="dxa"/>
              <w:right w:w="100" w:type="dxa"/>
            </w:tcMar>
            <w:vAlign w:val="center"/>
          </w:tcPr>
          <w:p w14:paraId="76393204" w14:textId="77777777" w:rsidR="00B021B4" w:rsidRDefault="007A767F">
            <w:pPr>
              <w:spacing w:after="40"/>
            </w:pPr>
            <w:r>
              <w:rPr>
                <w:color w:val="000000"/>
                <w:sz w:val="17"/>
                <w:szCs w:val="17"/>
              </w:rPr>
              <w:t>Activado en la medida en que cada compensación se tramite bajo la Ley 2173 de 2021</w:t>
            </w:r>
          </w:p>
        </w:tc>
      </w:tr>
      <w:tr w:rsidR="00B021B4" w14:paraId="2394352D" w14:textId="77777777" w:rsidTr="00D571C4">
        <w:tc>
          <w:tcPr>
            <w:tcW w:w="2948" w:type="dxa"/>
            <w:shd w:val="clear" w:color="auto" w:fill="FFFFFF"/>
            <w:tcMar>
              <w:top w:w="80" w:type="dxa"/>
              <w:left w:w="100" w:type="dxa"/>
              <w:bottom w:w="80" w:type="dxa"/>
              <w:right w:w="100" w:type="dxa"/>
            </w:tcMar>
            <w:vAlign w:val="center"/>
          </w:tcPr>
          <w:p w14:paraId="4EB8B48A" w14:textId="77777777" w:rsidR="00B021B4" w:rsidRDefault="007A767F">
            <w:pPr>
              <w:spacing w:after="40"/>
            </w:pPr>
            <w:r>
              <w:rPr>
                <w:color w:val="000000"/>
                <w:sz w:val="17"/>
                <w:szCs w:val="17"/>
              </w:rPr>
              <w:t>Bancos de hábitat</w:t>
            </w:r>
          </w:p>
        </w:tc>
        <w:tc>
          <w:tcPr>
            <w:tcW w:w="2948" w:type="dxa"/>
            <w:shd w:val="clear" w:color="auto" w:fill="FFFFFF"/>
            <w:tcMar>
              <w:top w:w="80" w:type="dxa"/>
              <w:left w:w="100" w:type="dxa"/>
              <w:bottom w:w="80" w:type="dxa"/>
              <w:right w:w="100" w:type="dxa"/>
            </w:tcMar>
            <w:vAlign w:val="center"/>
          </w:tcPr>
          <w:p w14:paraId="1EF2ECCC" w14:textId="77777777" w:rsidR="00B021B4" w:rsidRDefault="007A767F">
            <w:pPr>
              <w:spacing w:after="40"/>
            </w:pPr>
            <w:r>
              <w:rPr>
                <w:color w:val="000000"/>
                <w:sz w:val="17"/>
                <w:szCs w:val="17"/>
              </w:rPr>
              <w:t>Numeral 7.6 (módulo avanzado de diversificación)</w:t>
            </w:r>
          </w:p>
        </w:tc>
        <w:tc>
          <w:tcPr>
            <w:tcW w:w="2948" w:type="dxa"/>
            <w:shd w:val="clear" w:color="auto" w:fill="FFFFFF"/>
            <w:tcMar>
              <w:top w:w="80" w:type="dxa"/>
              <w:left w:w="100" w:type="dxa"/>
              <w:bottom w:w="80" w:type="dxa"/>
              <w:right w:w="100" w:type="dxa"/>
            </w:tcMar>
            <w:vAlign w:val="center"/>
          </w:tcPr>
          <w:p w14:paraId="68731FB4" w14:textId="77777777" w:rsidR="00B021B4" w:rsidRDefault="007A767F">
            <w:pPr>
              <w:spacing w:after="40"/>
            </w:pPr>
            <w:r>
              <w:rPr>
                <w:color w:val="000000"/>
                <w:sz w:val="17"/>
                <w:szCs w:val="17"/>
              </w:rPr>
              <w:t>Mediano plazo, mercado aún incipiente (numeral 12.6)</w:t>
            </w:r>
          </w:p>
        </w:tc>
      </w:tr>
      <w:tr w:rsidR="00B021B4" w14:paraId="5F87A542" w14:textId="77777777" w:rsidTr="00D571C4">
        <w:tc>
          <w:tcPr>
            <w:tcW w:w="2948" w:type="dxa"/>
            <w:shd w:val="clear" w:color="auto" w:fill="F2F2F2"/>
            <w:tcMar>
              <w:top w:w="80" w:type="dxa"/>
              <w:left w:w="100" w:type="dxa"/>
              <w:bottom w:w="80" w:type="dxa"/>
              <w:right w:w="100" w:type="dxa"/>
            </w:tcMar>
            <w:vAlign w:val="center"/>
          </w:tcPr>
          <w:p w14:paraId="07C8D1B3" w14:textId="77777777" w:rsidR="00B021B4" w:rsidRDefault="007A767F">
            <w:pPr>
              <w:spacing w:after="40"/>
            </w:pPr>
            <w:r>
              <w:rPr>
                <w:color w:val="000000"/>
                <w:sz w:val="17"/>
                <w:szCs w:val="17"/>
              </w:rPr>
              <w:t>Mercados de carbono</w:t>
            </w:r>
          </w:p>
        </w:tc>
        <w:tc>
          <w:tcPr>
            <w:tcW w:w="2948" w:type="dxa"/>
            <w:shd w:val="clear" w:color="auto" w:fill="F2F2F2"/>
            <w:tcMar>
              <w:top w:w="80" w:type="dxa"/>
              <w:left w:w="100" w:type="dxa"/>
              <w:bottom w:w="80" w:type="dxa"/>
              <w:right w:w="100" w:type="dxa"/>
            </w:tcMar>
            <w:vAlign w:val="center"/>
          </w:tcPr>
          <w:p w14:paraId="3E21650B" w14:textId="77777777" w:rsidR="00B021B4" w:rsidRDefault="007A767F">
            <w:pPr>
              <w:spacing w:after="40"/>
            </w:pPr>
            <w:r>
              <w:rPr>
                <w:color w:val="000000"/>
                <w:sz w:val="17"/>
                <w:szCs w:val="17"/>
              </w:rPr>
              <w:t>Numeral 7.6 (módulo avanzado de diversificación)</w:t>
            </w:r>
          </w:p>
        </w:tc>
        <w:tc>
          <w:tcPr>
            <w:tcW w:w="2948" w:type="dxa"/>
            <w:shd w:val="clear" w:color="auto" w:fill="F2F2F2"/>
            <w:tcMar>
              <w:top w:w="80" w:type="dxa"/>
              <w:left w:w="100" w:type="dxa"/>
              <w:bottom w:w="80" w:type="dxa"/>
              <w:right w:w="100" w:type="dxa"/>
            </w:tcMar>
            <w:vAlign w:val="center"/>
          </w:tcPr>
          <w:p w14:paraId="222E267F" w14:textId="77777777" w:rsidR="00B021B4" w:rsidRDefault="007A767F">
            <w:pPr>
              <w:spacing w:after="40"/>
            </w:pPr>
            <w:r>
              <w:rPr>
                <w:color w:val="000000"/>
                <w:sz w:val="17"/>
                <w:szCs w:val="17"/>
              </w:rPr>
              <w:t>Mediano-largo plazo, con acompañamiento técnico especializado (numeral 12.6)</w:t>
            </w:r>
          </w:p>
        </w:tc>
      </w:tr>
      <w:tr w:rsidR="00B021B4" w14:paraId="6E504208" w14:textId="77777777" w:rsidTr="00D571C4">
        <w:tc>
          <w:tcPr>
            <w:tcW w:w="2948" w:type="dxa"/>
            <w:shd w:val="clear" w:color="auto" w:fill="FFFFFF"/>
            <w:tcMar>
              <w:top w:w="80" w:type="dxa"/>
              <w:left w:w="100" w:type="dxa"/>
              <w:bottom w:w="80" w:type="dxa"/>
              <w:right w:w="100" w:type="dxa"/>
            </w:tcMar>
            <w:vAlign w:val="center"/>
          </w:tcPr>
          <w:p w14:paraId="71DBCDFC" w14:textId="77777777" w:rsidR="00B021B4" w:rsidRDefault="007A767F">
            <w:pPr>
              <w:spacing w:after="40"/>
            </w:pPr>
            <w:r>
              <w:rPr>
                <w:color w:val="000000"/>
                <w:sz w:val="17"/>
                <w:szCs w:val="17"/>
              </w:rPr>
              <w:t>Ventanilla Única Nacional para Bioeconomía y Desarrollo Territorial</w:t>
            </w:r>
          </w:p>
        </w:tc>
        <w:tc>
          <w:tcPr>
            <w:tcW w:w="2948" w:type="dxa"/>
            <w:shd w:val="clear" w:color="auto" w:fill="FFFFFF"/>
            <w:tcMar>
              <w:top w:w="80" w:type="dxa"/>
              <w:left w:w="100" w:type="dxa"/>
              <w:bottom w:w="80" w:type="dxa"/>
              <w:right w:w="100" w:type="dxa"/>
            </w:tcMar>
            <w:vAlign w:val="center"/>
          </w:tcPr>
          <w:p w14:paraId="187A23CD" w14:textId="77777777" w:rsidR="00B021B4" w:rsidRDefault="007A767F">
            <w:pPr>
              <w:spacing w:after="40"/>
            </w:pPr>
            <w:r>
              <w:rPr>
                <w:color w:val="000000"/>
                <w:sz w:val="17"/>
                <w:szCs w:val="17"/>
              </w:rPr>
              <w:t>Numeral 7.6 (módulo avanzado de diversificación)</w:t>
            </w:r>
          </w:p>
        </w:tc>
        <w:tc>
          <w:tcPr>
            <w:tcW w:w="2948" w:type="dxa"/>
            <w:shd w:val="clear" w:color="auto" w:fill="FFFFFF"/>
            <w:tcMar>
              <w:top w:w="80" w:type="dxa"/>
              <w:left w:w="100" w:type="dxa"/>
              <w:bottom w:w="80" w:type="dxa"/>
              <w:right w:w="100" w:type="dxa"/>
            </w:tcMar>
            <w:vAlign w:val="center"/>
          </w:tcPr>
          <w:p w14:paraId="20BC2E7D" w14:textId="77777777" w:rsidR="00B021B4" w:rsidRDefault="007A767F">
            <w:pPr>
              <w:spacing w:after="40"/>
            </w:pPr>
            <w:r>
              <w:rPr>
                <w:color w:val="000000"/>
                <w:sz w:val="17"/>
                <w:szCs w:val="17"/>
              </w:rPr>
              <w:t>Acceso previsto tras la consolidación de la Empresa Comunitaria (doce meses de contrato vigente)</w:t>
            </w:r>
          </w:p>
        </w:tc>
      </w:tr>
      <w:tr w:rsidR="00B021B4" w14:paraId="45276D74" w14:textId="77777777" w:rsidTr="00D571C4">
        <w:tc>
          <w:tcPr>
            <w:tcW w:w="2948" w:type="dxa"/>
            <w:shd w:val="clear" w:color="auto" w:fill="F2F2F2"/>
            <w:tcMar>
              <w:top w:w="80" w:type="dxa"/>
              <w:left w:w="100" w:type="dxa"/>
              <w:bottom w:w="80" w:type="dxa"/>
              <w:right w:w="100" w:type="dxa"/>
            </w:tcMar>
            <w:vAlign w:val="center"/>
          </w:tcPr>
          <w:p w14:paraId="180217D5" w14:textId="77777777" w:rsidR="00B021B4" w:rsidRDefault="007A767F">
            <w:pPr>
              <w:spacing w:after="40"/>
            </w:pPr>
            <w:r>
              <w:rPr>
                <w:color w:val="000000"/>
                <w:sz w:val="17"/>
                <w:szCs w:val="17"/>
              </w:rPr>
              <w:t>Economía azul</w:t>
            </w:r>
          </w:p>
        </w:tc>
        <w:tc>
          <w:tcPr>
            <w:tcW w:w="2948" w:type="dxa"/>
            <w:shd w:val="clear" w:color="auto" w:fill="F2F2F2"/>
            <w:tcMar>
              <w:top w:w="80" w:type="dxa"/>
              <w:left w:w="100" w:type="dxa"/>
              <w:bottom w:w="80" w:type="dxa"/>
              <w:right w:w="100" w:type="dxa"/>
            </w:tcMar>
            <w:vAlign w:val="center"/>
          </w:tcPr>
          <w:p w14:paraId="235901A6" w14:textId="77777777" w:rsidR="00B021B4" w:rsidRDefault="007A767F">
            <w:pPr>
              <w:spacing w:after="40"/>
            </w:pPr>
            <w:r>
              <w:rPr>
                <w:color w:val="000000"/>
                <w:sz w:val="17"/>
                <w:szCs w:val="17"/>
              </w:rPr>
              <w:t>Numeral 7.3, en los territorios costeros e insulares que cada Corporación priorice (numeral 10.3)</w:t>
            </w:r>
          </w:p>
        </w:tc>
        <w:tc>
          <w:tcPr>
            <w:tcW w:w="2948" w:type="dxa"/>
            <w:shd w:val="clear" w:color="auto" w:fill="F2F2F2"/>
            <w:tcMar>
              <w:top w:w="80" w:type="dxa"/>
              <w:left w:w="100" w:type="dxa"/>
              <w:bottom w:w="80" w:type="dxa"/>
              <w:right w:w="100" w:type="dxa"/>
            </w:tcMar>
            <w:vAlign w:val="center"/>
          </w:tcPr>
          <w:p w14:paraId="28A10AC8" w14:textId="77777777" w:rsidR="00B021B4" w:rsidRDefault="007A767F">
            <w:pPr>
              <w:spacing w:after="40"/>
            </w:pPr>
            <w:r>
              <w:rPr>
                <w:color w:val="000000"/>
                <w:sz w:val="17"/>
                <w:szCs w:val="17"/>
              </w:rPr>
              <w:t>Activado desde el primer ciclo, donde la tipología territorial lo amerite</w:t>
            </w:r>
          </w:p>
        </w:tc>
      </w:tr>
      <w:tr w:rsidR="00B021B4" w14:paraId="3DBA6EB2" w14:textId="77777777" w:rsidTr="00D571C4">
        <w:tc>
          <w:tcPr>
            <w:tcW w:w="2948" w:type="dxa"/>
            <w:shd w:val="clear" w:color="auto" w:fill="FFFFFF"/>
            <w:tcMar>
              <w:top w:w="80" w:type="dxa"/>
              <w:left w:w="100" w:type="dxa"/>
              <w:bottom w:w="80" w:type="dxa"/>
              <w:right w:w="100" w:type="dxa"/>
            </w:tcMar>
            <w:vAlign w:val="center"/>
          </w:tcPr>
          <w:p w14:paraId="149EC9F8" w14:textId="77777777" w:rsidR="00B021B4" w:rsidRDefault="007A767F">
            <w:pPr>
              <w:spacing w:after="40"/>
            </w:pPr>
            <w:r>
              <w:rPr>
                <w:color w:val="000000"/>
                <w:sz w:val="17"/>
                <w:szCs w:val="17"/>
              </w:rPr>
              <w:t>Titulación rural y catastro multipropósito</w:t>
            </w:r>
          </w:p>
        </w:tc>
        <w:tc>
          <w:tcPr>
            <w:tcW w:w="2948" w:type="dxa"/>
            <w:shd w:val="clear" w:color="auto" w:fill="FFFFFF"/>
            <w:tcMar>
              <w:top w:w="80" w:type="dxa"/>
              <w:left w:w="100" w:type="dxa"/>
              <w:bottom w:w="80" w:type="dxa"/>
              <w:right w:w="100" w:type="dxa"/>
            </w:tcMar>
            <w:vAlign w:val="center"/>
          </w:tcPr>
          <w:p w14:paraId="2AB6E5DE" w14:textId="77777777" w:rsidR="00B021B4" w:rsidRDefault="007A767F">
            <w:pPr>
              <w:spacing w:after="40"/>
            </w:pPr>
            <w:r>
              <w:rPr>
                <w:color w:val="000000"/>
                <w:sz w:val="17"/>
                <w:szCs w:val="17"/>
              </w:rPr>
              <w:t>Numeral 7.3 (estructuración de empresas comunitarias), habilitante previo</w:t>
            </w:r>
          </w:p>
        </w:tc>
        <w:tc>
          <w:tcPr>
            <w:tcW w:w="2948" w:type="dxa"/>
            <w:shd w:val="clear" w:color="auto" w:fill="FFFFFF"/>
            <w:tcMar>
              <w:top w:w="80" w:type="dxa"/>
              <w:left w:w="100" w:type="dxa"/>
              <w:bottom w:w="80" w:type="dxa"/>
              <w:right w:w="100" w:type="dxa"/>
            </w:tcMar>
            <w:vAlign w:val="center"/>
          </w:tcPr>
          <w:p w14:paraId="459D4705" w14:textId="77777777" w:rsidR="00B021B4" w:rsidRDefault="007A767F">
            <w:pPr>
              <w:spacing w:after="40"/>
            </w:pPr>
            <w:r>
              <w:rPr>
                <w:color w:val="000000"/>
                <w:sz w:val="17"/>
                <w:szCs w:val="17"/>
              </w:rPr>
              <w:t>Activado desde el arranque, en coordinación con la Agencia Nacional de Tierras y los consejos comunitarios, cuando aplique</w:t>
            </w:r>
          </w:p>
        </w:tc>
      </w:tr>
    </w:tbl>
    <w:p w14:paraId="34358160" w14:textId="77777777" w:rsidR="00B021B4" w:rsidRDefault="007A767F">
      <w:pPr>
        <w:pStyle w:val="Ttulo2"/>
        <w:spacing w:before="320" w:after="140"/>
      </w:pPr>
      <w:r>
        <w:rPr>
          <w:b/>
          <w:bCs/>
          <w:color w:val="1F3864"/>
          <w:sz w:val="24"/>
          <w:szCs w:val="24"/>
        </w:rPr>
        <w:t>16.4 Articulación con la institucionalidad científica del SINA</w:t>
      </w:r>
    </w:p>
    <w:p w14:paraId="03B10A22" w14:textId="77777777" w:rsidR="00B021B4" w:rsidRDefault="007A767F">
      <w:pPr>
        <w:spacing w:after="180" w:line="276" w:lineRule="auto"/>
        <w:jc w:val="both"/>
      </w:pPr>
      <w:r>
        <w:rPr>
          <w:sz w:val="21"/>
          <w:szCs w:val="21"/>
        </w:rPr>
        <w:t>El IDEAM aporta los estándares de monitoreo hidrometeorológico y las alertas de deforestación que alimentan el Sistema del numeral 16.2; el Instituto Alexander von Humboldt aporta el marco técnico de biodiversidad ya citado en el numeral 2; e INVEMAR aporta el soporte técnico para los territorios costeros e insulares en los que operen Empresas Comunitarias vinculadas a ecosistemas marino-costeros y manglares.</w:t>
      </w:r>
    </w:p>
    <w:p w14:paraId="39DE6E0E" w14:textId="77777777" w:rsidR="00B021B4" w:rsidRDefault="007A767F">
      <w:pPr>
        <w:pStyle w:val="Ttulo2"/>
        <w:spacing w:before="320" w:after="140"/>
      </w:pPr>
      <w:r>
        <w:rPr>
          <w:b/>
          <w:bCs/>
          <w:color w:val="1F3864"/>
          <w:sz w:val="24"/>
          <w:szCs w:val="24"/>
        </w:rPr>
        <w:t>16.5 Articulación con el eje de seguridad de la Política ABC</w:t>
      </w:r>
    </w:p>
    <w:p w14:paraId="2530CF4D" w14:textId="77777777" w:rsidR="00B021B4" w:rsidRDefault="007A767F">
      <w:pPr>
        <w:spacing w:after="180" w:line="276" w:lineRule="auto"/>
        <w:jc w:val="both"/>
      </w:pPr>
      <w:r>
        <w:rPr>
          <w:sz w:val="21"/>
          <w:szCs w:val="21"/>
        </w:rPr>
        <w:t>El canal de reporte reservado hacia las autoridades de seguridad, ya previsto para el riesgo de exposición de los Promotores (riesgo R6, numeral 14.1), es también la vía formal de articulación de cada Comité Departamental con los instrumentos de seguridad territorial que la Política ABC prevea para su departamento; es una articulación de doble vía entre la información ambiental de contexto que aporta el programa y la viabilidad de una operación segura para los Promotores.</w:t>
      </w:r>
    </w:p>
    <w:p w14:paraId="5C8D89FF" w14:textId="77777777" w:rsidR="00B021B4" w:rsidRDefault="007A767F">
      <w:pPr>
        <w:pStyle w:val="Ttulo2"/>
        <w:spacing w:before="320" w:after="140"/>
      </w:pPr>
      <w:r>
        <w:rPr>
          <w:b/>
          <w:bCs/>
          <w:color w:val="1F3864"/>
          <w:sz w:val="24"/>
          <w:szCs w:val="24"/>
        </w:rPr>
        <w:t>16.6 Síntesis: el programa como pieza faltante, no como programa paralelo</w:t>
      </w:r>
    </w:p>
    <w:p w14:paraId="3CF3F159" w14:textId="77777777" w:rsidR="00B021B4" w:rsidRDefault="007A767F">
      <w:pPr>
        <w:spacing w:after="180" w:line="276" w:lineRule="auto"/>
        <w:jc w:val="both"/>
      </w:pPr>
      <w:r>
        <w:rPr>
          <w:sz w:val="21"/>
          <w:szCs w:val="21"/>
        </w:rPr>
        <w:t>La Política ABC diseñó principios, ejes, criterios e instrumentos; lo que no diseñó es la unidad operativa de base que los ejecuta en el territorio. Este programa es esa unidad operativa: si funciona, se convierte en el mecanismo mediante el cual cada instrumento ya creado por la Política ABC deja de depender de que una entidad nacional o regional «llegue» al territorio, y empieza a depender de que el territorio mismo —a través de sus Promotores certificados y sus Empresas Comunitarias— tenga la capacidad d</w:t>
      </w:r>
      <w:r>
        <w:rPr>
          <w:sz w:val="21"/>
          <w:szCs w:val="21"/>
        </w:rPr>
        <w:t>e activarlo.</w:t>
      </w:r>
    </w:p>
    <w:p w14:paraId="757ECAE1" w14:textId="77777777" w:rsidR="00B021B4" w:rsidRDefault="007A767F">
      <w:pPr>
        <w:pStyle w:val="Ttulo1"/>
        <w:pageBreakBefore/>
        <w:spacing w:after="200"/>
      </w:pPr>
      <w:r>
        <w:rPr>
          <w:b/>
          <w:bCs/>
          <w:color w:val="1F3864"/>
          <w:sz w:val="30"/>
          <w:szCs w:val="30"/>
        </w:rPr>
        <w:t>17. Lineamientos para que cada Corporación formule su proyecto departamental o distrital</w:t>
      </w:r>
    </w:p>
    <w:p w14:paraId="1C3A1AFE" w14:textId="77777777" w:rsidR="00B021B4" w:rsidRDefault="007A767F">
      <w:pPr>
        <w:pStyle w:val="Ttulo2"/>
        <w:spacing w:before="320" w:after="140"/>
      </w:pPr>
      <w:r>
        <w:rPr>
          <w:b/>
          <w:bCs/>
          <w:color w:val="1F3864"/>
          <w:sz w:val="24"/>
          <w:szCs w:val="24"/>
        </w:rPr>
        <w:t>17.1 Principio: lineamientos propuestos, no una plantilla obligatoria</w:t>
      </w:r>
    </w:p>
    <w:p w14:paraId="7C2A427C" w14:textId="77777777" w:rsidR="00B021B4" w:rsidRDefault="007A767F">
      <w:pPr>
        <w:spacing w:after="180" w:line="276" w:lineRule="auto"/>
        <w:jc w:val="both"/>
      </w:pPr>
      <w:r>
        <w:rPr>
          <w:sz w:val="21"/>
          <w:szCs w:val="21"/>
        </w:rPr>
        <w:t>Como se ha señalado a lo largo de este documento (numerales 1.4, 8.1 y 9.2), la autonomía administrativa, financiera y patrimonial de las Corporaciones Autónomas Regionales y de las autoridades ambientales urbanas</w:t>
      </w:r>
      <w:r>
        <w:rPr>
          <w:rStyle w:val="Refdenotaalpie"/>
        </w:rPr>
        <w:footnoteReference w:id="37"/>
      </w:r>
      <w:r>
        <w:rPr>
          <w:sz w:val="21"/>
          <w:szCs w:val="21"/>
        </w:rPr>
        <w:t xml:space="preserve"> impide que el Ministerio imponga a ninguna de ellas la estructura, el contenido o el plazo de su proyecto departamental o distrital. Lo que este numeral ofrece es un lineamiento técnico: una estructura mínima sugerida (numeral 17.2) y un proceso de acompañamiento (numeral 17.3), ambos de adopción voluntaria y sujetos a la concertación entre cada Corporación y el Ministerio.</w:t>
      </w:r>
    </w:p>
    <w:p w14:paraId="7C45826F" w14:textId="77777777" w:rsidR="00B021B4" w:rsidRDefault="007A767F">
      <w:pPr>
        <w:pStyle w:val="Ttulo2"/>
        <w:spacing w:before="320" w:after="140"/>
      </w:pPr>
      <w:r>
        <w:rPr>
          <w:b/>
          <w:bCs/>
          <w:color w:val="1F3864"/>
          <w:sz w:val="24"/>
          <w:szCs w:val="24"/>
        </w:rPr>
        <w:t>17.2 Estructura mínima sugerida para el proyecto departamental o distrital</w:t>
      </w:r>
    </w:p>
    <w:p w14:paraId="11A9D20A" w14:textId="77777777" w:rsidR="00B021B4" w:rsidRDefault="007A767F">
      <w:pPr>
        <w:spacing w:after="180" w:line="276" w:lineRule="auto"/>
        <w:jc w:val="both"/>
      </w:pPr>
      <w:r>
        <w:rPr>
          <w:sz w:val="21"/>
          <w:szCs w:val="21"/>
        </w:rPr>
        <w:t>Esta estructura retoma, numeral por numeral, la organización de este documento nacional y la ofrece como punto de partida que cada Corporación puede adaptar a su propio contexto:</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78"/>
        <w:gridCol w:w="4365"/>
        <w:gridCol w:w="1757"/>
      </w:tblGrid>
      <w:tr w:rsidR="00B021B4" w14:paraId="43723288" w14:textId="77777777" w:rsidTr="00D571C4">
        <w:trPr>
          <w:tblHeader/>
        </w:trPr>
        <w:tc>
          <w:tcPr>
            <w:tcW w:w="2778" w:type="dxa"/>
            <w:shd w:val="clear" w:color="auto" w:fill="1F3864"/>
            <w:tcMar>
              <w:top w:w="80" w:type="dxa"/>
              <w:left w:w="100" w:type="dxa"/>
              <w:bottom w:w="80" w:type="dxa"/>
              <w:right w:w="100" w:type="dxa"/>
            </w:tcMar>
            <w:vAlign w:val="center"/>
          </w:tcPr>
          <w:p w14:paraId="3AEB8AE5" w14:textId="77777777" w:rsidR="00B021B4" w:rsidRDefault="007A767F">
            <w:pPr>
              <w:spacing w:after="40"/>
            </w:pPr>
            <w:r>
              <w:rPr>
                <w:b/>
                <w:bCs/>
                <w:color w:val="FFFFFF"/>
                <w:sz w:val="18"/>
                <w:szCs w:val="18"/>
              </w:rPr>
              <w:t>Numeral sugerido</w:t>
            </w:r>
          </w:p>
        </w:tc>
        <w:tc>
          <w:tcPr>
            <w:tcW w:w="4365" w:type="dxa"/>
            <w:shd w:val="clear" w:color="auto" w:fill="1F3864"/>
            <w:tcMar>
              <w:top w:w="80" w:type="dxa"/>
              <w:left w:w="100" w:type="dxa"/>
              <w:bottom w:w="80" w:type="dxa"/>
              <w:right w:w="100" w:type="dxa"/>
            </w:tcMar>
            <w:vAlign w:val="center"/>
          </w:tcPr>
          <w:p w14:paraId="793C550B" w14:textId="77777777" w:rsidR="00B021B4" w:rsidRDefault="007A767F">
            <w:pPr>
              <w:spacing w:after="40"/>
            </w:pPr>
            <w:r>
              <w:rPr>
                <w:b/>
                <w:bCs/>
                <w:color w:val="FFFFFF"/>
                <w:sz w:val="18"/>
                <w:szCs w:val="18"/>
              </w:rPr>
              <w:t>Contenido</w:t>
            </w:r>
          </w:p>
        </w:tc>
        <w:tc>
          <w:tcPr>
            <w:tcW w:w="1757" w:type="dxa"/>
            <w:shd w:val="clear" w:color="auto" w:fill="1F3864"/>
            <w:tcMar>
              <w:top w:w="80" w:type="dxa"/>
              <w:left w:w="100" w:type="dxa"/>
              <w:bottom w:w="80" w:type="dxa"/>
              <w:right w:w="100" w:type="dxa"/>
            </w:tcMar>
            <w:vAlign w:val="center"/>
          </w:tcPr>
          <w:p w14:paraId="1A978FBE" w14:textId="77777777" w:rsidR="00B021B4" w:rsidRDefault="007A767F">
            <w:pPr>
              <w:spacing w:after="40"/>
            </w:pPr>
            <w:r>
              <w:rPr>
                <w:b/>
                <w:bCs/>
                <w:color w:val="FFFFFF"/>
                <w:sz w:val="18"/>
                <w:szCs w:val="18"/>
              </w:rPr>
              <w:t>Desarrollo de referencia en este documento</w:t>
            </w:r>
          </w:p>
        </w:tc>
      </w:tr>
      <w:tr w:rsidR="00B021B4" w14:paraId="5EC235EC" w14:textId="77777777" w:rsidTr="00D571C4">
        <w:tc>
          <w:tcPr>
            <w:tcW w:w="2778" w:type="dxa"/>
            <w:shd w:val="clear" w:color="auto" w:fill="F2F2F2"/>
            <w:tcMar>
              <w:top w:w="80" w:type="dxa"/>
              <w:left w:w="100" w:type="dxa"/>
              <w:bottom w:w="80" w:type="dxa"/>
              <w:right w:w="100" w:type="dxa"/>
            </w:tcMar>
            <w:vAlign w:val="center"/>
          </w:tcPr>
          <w:p w14:paraId="0F096254" w14:textId="77777777" w:rsidR="00B021B4" w:rsidRDefault="007A767F">
            <w:pPr>
              <w:spacing w:after="40"/>
            </w:pPr>
            <w:r>
              <w:rPr>
                <w:color w:val="000000"/>
                <w:sz w:val="17"/>
                <w:szCs w:val="17"/>
              </w:rPr>
              <w:t>1. Diagnóstico y justificación</w:t>
            </w:r>
          </w:p>
        </w:tc>
        <w:tc>
          <w:tcPr>
            <w:tcW w:w="4365" w:type="dxa"/>
            <w:shd w:val="clear" w:color="auto" w:fill="F2F2F2"/>
            <w:tcMar>
              <w:top w:w="80" w:type="dxa"/>
              <w:left w:w="100" w:type="dxa"/>
              <w:bottom w:w="80" w:type="dxa"/>
              <w:right w:w="100" w:type="dxa"/>
            </w:tcMar>
            <w:vAlign w:val="center"/>
          </w:tcPr>
          <w:p w14:paraId="760DD899" w14:textId="77777777" w:rsidR="00B021B4" w:rsidRDefault="007A767F">
            <w:pPr>
              <w:spacing w:after="40"/>
            </w:pPr>
            <w:r>
              <w:rPr>
                <w:color w:val="000000"/>
                <w:sz w:val="17"/>
                <w:szCs w:val="17"/>
              </w:rPr>
              <w:t>Datos y problemática ambiental propios del departamento o distrito</w:t>
            </w:r>
          </w:p>
        </w:tc>
        <w:tc>
          <w:tcPr>
            <w:tcW w:w="1757" w:type="dxa"/>
            <w:shd w:val="clear" w:color="auto" w:fill="F2F2F2"/>
            <w:tcMar>
              <w:top w:w="80" w:type="dxa"/>
              <w:left w:w="100" w:type="dxa"/>
              <w:bottom w:w="80" w:type="dxa"/>
              <w:right w:w="100" w:type="dxa"/>
            </w:tcMar>
            <w:vAlign w:val="center"/>
          </w:tcPr>
          <w:p w14:paraId="0C3B6C9B" w14:textId="77777777" w:rsidR="00B021B4" w:rsidRDefault="007A767F">
            <w:pPr>
              <w:spacing w:after="40"/>
            </w:pPr>
            <w:r>
              <w:rPr>
                <w:color w:val="000000"/>
                <w:sz w:val="17"/>
                <w:szCs w:val="17"/>
              </w:rPr>
              <w:t>numeral 2 (diagnóstico nacional, como referencia)</w:t>
            </w:r>
          </w:p>
        </w:tc>
      </w:tr>
      <w:tr w:rsidR="00B021B4" w14:paraId="43109493" w14:textId="77777777" w:rsidTr="00D571C4">
        <w:tc>
          <w:tcPr>
            <w:tcW w:w="2778" w:type="dxa"/>
            <w:shd w:val="clear" w:color="auto" w:fill="FFFFFF"/>
            <w:tcMar>
              <w:top w:w="80" w:type="dxa"/>
              <w:left w:w="100" w:type="dxa"/>
              <w:bottom w:w="80" w:type="dxa"/>
              <w:right w:w="100" w:type="dxa"/>
            </w:tcMar>
            <w:vAlign w:val="center"/>
          </w:tcPr>
          <w:p w14:paraId="5B9B80BD" w14:textId="77777777" w:rsidR="00B021B4" w:rsidRDefault="007A767F">
            <w:pPr>
              <w:spacing w:after="40"/>
            </w:pPr>
            <w:r>
              <w:rPr>
                <w:color w:val="000000"/>
                <w:sz w:val="17"/>
                <w:szCs w:val="17"/>
              </w:rPr>
              <w:t>2. Marco conceptual</w:t>
            </w:r>
          </w:p>
        </w:tc>
        <w:tc>
          <w:tcPr>
            <w:tcW w:w="4365" w:type="dxa"/>
            <w:shd w:val="clear" w:color="auto" w:fill="FFFFFF"/>
            <w:tcMar>
              <w:top w:w="80" w:type="dxa"/>
              <w:left w:w="100" w:type="dxa"/>
              <w:bottom w:w="80" w:type="dxa"/>
              <w:right w:w="100" w:type="dxa"/>
            </w:tcMar>
            <w:vAlign w:val="center"/>
          </w:tcPr>
          <w:p w14:paraId="77A6C2F9" w14:textId="77777777" w:rsidR="00B021B4" w:rsidRDefault="007A767F">
            <w:pPr>
              <w:spacing w:after="40"/>
            </w:pPr>
            <w:r>
              <w:rPr>
                <w:color w:val="000000"/>
                <w:sz w:val="17"/>
                <w:szCs w:val="17"/>
              </w:rPr>
              <w:t>Adopción del nombre y la figura del Promotor ABC de la Regeneración</w:t>
            </w:r>
          </w:p>
        </w:tc>
        <w:tc>
          <w:tcPr>
            <w:tcW w:w="1757" w:type="dxa"/>
            <w:shd w:val="clear" w:color="auto" w:fill="FFFFFF"/>
            <w:tcMar>
              <w:top w:w="80" w:type="dxa"/>
              <w:left w:w="100" w:type="dxa"/>
              <w:bottom w:w="80" w:type="dxa"/>
              <w:right w:w="100" w:type="dxa"/>
            </w:tcMar>
            <w:vAlign w:val="center"/>
          </w:tcPr>
          <w:p w14:paraId="5392D560" w14:textId="77777777" w:rsidR="00B021B4" w:rsidRDefault="007A767F">
            <w:pPr>
              <w:spacing w:after="40"/>
            </w:pPr>
            <w:r>
              <w:rPr>
                <w:color w:val="000000"/>
                <w:sz w:val="17"/>
                <w:szCs w:val="17"/>
              </w:rPr>
              <w:t>numeral 4</w:t>
            </w:r>
          </w:p>
        </w:tc>
      </w:tr>
      <w:tr w:rsidR="00B021B4" w14:paraId="2215EF08" w14:textId="77777777" w:rsidTr="00D571C4">
        <w:tc>
          <w:tcPr>
            <w:tcW w:w="2778" w:type="dxa"/>
            <w:shd w:val="clear" w:color="auto" w:fill="F2F2F2"/>
            <w:tcMar>
              <w:top w:w="80" w:type="dxa"/>
              <w:left w:w="100" w:type="dxa"/>
              <w:bottom w:w="80" w:type="dxa"/>
              <w:right w:w="100" w:type="dxa"/>
            </w:tcMar>
            <w:vAlign w:val="center"/>
          </w:tcPr>
          <w:p w14:paraId="6E2096ED" w14:textId="77777777" w:rsidR="00B021B4" w:rsidRDefault="007A767F">
            <w:pPr>
              <w:spacing w:after="40"/>
            </w:pPr>
            <w:r>
              <w:rPr>
                <w:color w:val="000000"/>
                <w:sz w:val="17"/>
                <w:szCs w:val="17"/>
              </w:rPr>
              <w:t>3. Objetivos</w:t>
            </w:r>
          </w:p>
        </w:tc>
        <w:tc>
          <w:tcPr>
            <w:tcW w:w="4365" w:type="dxa"/>
            <w:shd w:val="clear" w:color="auto" w:fill="F2F2F2"/>
            <w:tcMar>
              <w:top w:w="80" w:type="dxa"/>
              <w:left w:w="100" w:type="dxa"/>
              <w:bottom w:w="80" w:type="dxa"/>
              <w:right w:w="100" w:type="dxa"/>
            </w:tcMar>
            <w:vAlign w:val="center"/>
          </w:tcPr>
          <w:p w14:paraId="734B05E5" w14:textId="77777777" w:rsidR="00B021B4" w:rsidRDefault="007A767F">
            <w:pPr>
              <w:spacing w:after="40"/>
            </w:pPr>
            <w:r>
              <w:rPr>
                <w:color w:val="000000"/>
                <w:sz w:val="17"/>
                <w:szCs w:val="17"/>
              </w:rPr>
              <w:t>Objetivos propios, coherentes con los objetivos nacionales</w:t>
            </w:r>
          </w:p>
        </w:tc>
        <w:tc>
          <w:tcPr>
            <w:tcW w:w="1757" w:type="dxa"/>
            <w:shd w:val="clear" w:color="auto" w:fill="F2F2F2"/>
            <w:tcMar>
              <w:top w:w="80" w:type="dxa"/>
              <w:left w:w="100" w:type="dxa"/>
              <w:bottom w:w="80" w:type="dxa"/>
              <w:right w:w="100" w:type="dxa"/>
            </w:tcMar>
            <w:vAlign w:val="center"/>
          </w:tcPr>
          <w:p w14:paraId="202E0F84" w14:textId="77777777" w:rsidR="00B021B4" w:rsidRDefault="007A767F">
            <w:pPr>
              <w:spacing w:after="40"/>
            </w:pPr>
            <w:r>
              <w:rPr>
                <w:color w:val="000000"/>
                <w:sz w:val="17"/>
                <w:szCs w:val="17"/>
              </w:rPr>
              <w:t>numeral 5</w:t>
            </w:r>
          </w:p>
        </w:tc>
      </w:tr>
      <w:tr w:rsidR="00B021B4" w14:paraId="50F0F374" w14:textId="77777777" w:rsidTr="00D571C4">
        <w:tc>
          <w:tcPr>
            <w:tcW w:w="2778" w:type="dxa"/>
            <w:shd w:val="clear" w:color="auto" w:fill="FFFFFF"/>
            <w:tcMar>
              <w:top w:w="80" w:type="dxa"/>
              <w:left w:w="100" w:type="dxa"/>
              <w:bottom w:w="80" w:type="dxa"/>
              <w:right w:w="100" w:type="dxa"/>
            </w:tcMar>
            <w:vAlign w:val="center"/>
          </w:tcPr>
          <w:p w14:paraId="3E7FC299" w14:textId="77777777" w:rsidR="00B021B4" w:rsidRDefault="007A767F">
            <w:pPr>
              <w:spacing w:after="40"/>
            </w:pPr>
            <w:r>
              <w:rPr>
                <w:color w:val="000000"/>
                <w:sz w:val="17"/>
                <w:szCs w:val="17"/>
              </w:rPr>
              <w:t>4. Población objetivo y focalización territorial</w:t>
            </w:r>
          </w:p>
        </w:tc>
        <w:tc>
          <w:tcPr>
            <w:tcW w:w="4365" w:type="dxa"/>
            <w:shd w:val="clear" w:color="auto" w:fill="FFFFFF"/>
            <w:tcMar>
              <w:top w:w="80" w:type="dxa"/>
              <w:left w:w="100" w:type="dxa"/>
              <w:bottom w:w="80" w:type="dxa"/>
              <w:right w:w="100" w:type="dxa"/>
            </w:tcMar>
            <w:vAlign w:val="center"/>
          </w:tcPr>
          <w:p w14:paraId="4659465E" w14:textId="77777777" w:rsidR="00B021B4" w:rsidRDefault="007A767F">
            <w:pPr>
              <w:spacing w:after="40"/>
            </w:pPr>
            <w:r>
              <w:rPr>
                <w:color w:val="000000"/>
                <w:sz w:val="17"/>
                <w:szCs w:val="17"/>
              </w:rPr>
              <w:t>Municipios, subregiones y criterios de selección propios del territorio</w:t>
            </w:r>
          </w:p>
        </w:tc>
        <w:tc>
          <w:tcPr>
            <w:tcW w:w="1757" w:type="dxa"/>
            <w:shd w:val="clear" w:color="auto" w:fill="FFFFFF"/>
            <w:tcMar>
              <w:top w:w="80" w:type="dxa"/>
              <w:left w:w="100" w:type="dxa"/>
              <w:bottom w:w="80" w:type="dxa"/>
              <w:right w:w="100" w:type="dxa"/>
            </w:tcMar>
            <w:vAlign w:val="center"/>
          </w:tcPr>
          <w:p w14:paraId="69ED555E" w14:textId="77777777" w:rsidR="00B021B4" w:rsidRDefault="007A767F">
            <w:pPr>
              <w:spacing w:after="40"/>
            </w:pPr>
            <w:r>
              <w:rPr>
                <w:color w:val="000000"/>
                <w:sz w:val="17"/>
                <w:szCs w:val="17"/>
              </w:rPr>
              <w:t>numeral 10</w:t>
            </w:r>
          </w:p>
        </w:tc>
      </w:tr>
      <w:tr w:rsidR="00B021B4" w14:paraId="5827B5FC" w14:textId="77777777" w:rsidTr="00D571C4">
        <w:tc>
          <w:tcPr>
            <w:tcW w:w="2778" w:type="dxa"/>
            <w:shd w:val="clear" w:color="auto" w:fill="F2F2F2"/>
            <w:tcMar>
              <w:top w:w="80" w:type="dxa"/>
              <w:left w:w="100" w:type="dxa"/>
              <w:bottom w:w="80" w:type="dxa"/>
              <w:right w:w="100" w:type="dxa"/>
            </w:tcMar>
            <w:vAlign w:val="center"/>
          </w:tcPr>
          <w:p w14:paraId="46B89018" w14:textId="77777777" w:rsidR="00B021B4" w:rsidRDefault="007A767F">
            <w:pPr>
              <w:spacing w:after="40"/>
            </w:pPr>
            <w:r>
              <w:rPr>
                <w:color w:val="000000"/>
                <w:sz w:val="17"/>
                <w:szCs w:val="17"/>
              </w:rPr>
              <w:t>5. Componentes y líneas de acción</w:t>
            </w:r>
          </w:p>
        </w:tc>
        <w:tc>
          <w:tcPr>
            <w:tcW w:w="4365" w:type="dxa"/>
            <w:shd w:val="clear" w:color="auto" w:fill="F2F2F2"/>
            <w:tcMar>
              <w:top w:w="80" w:type="dxa"/>
              <w:left w:w="100" w:type="dxa"/>
              <w:bottom w:w="80" w:type="dxa"/>
              <w:right w:w="100" w:type="dxa"/>
            </w:tcMar>
            <w:vAlign w:val="center"/>
          </w:tcPr>
          <w:p w14:paraId="317CB23A" w14:textId="77777777" w:rsidR="00B021B4" w:rsidRDefault="007A767F">
            <w:pPr>
              <w:spacing w:after="40"/>
            </w:pPr>
            <w:r>
              <w:rPr>
                <w:color w:val="000000"/>
                <w:sz w:val="17"/>
                <w:szCs w:val="17"/>
              </w:rPr>
              <w:t>Adaptación local de la metodología nacional (Agenda ABC Local, Empresas Comunitarias, contratación, acompañamiento)</w:t>
            </w:r>
          </w:p>
        </w:tc>
        <w:tc>
          <w:tcPr>
            <w:tcW w:w="1757" w:type="dxa"/>
            <w:shd w:val="clear" w:color="auto" w:fill="F2F2F2"/>
            <w:tcMar>
              <w:top w:w="80" w:type="dxa"/>
              <w:left w:w="100" w:type="dxa"/>
              <w:bottom w:w="80" w:type="dxa"/>
              <w:right w:w="100" w:type="dxa"/>
            </w:tcMar>
            <w:vAlign w:val="center"/>
          </w:tcPr>
          <w:p w14:paraId="17CE15D1" w14:textId="77777777" w:rsidR="00B021B4" w:rsidRDefault="007A767F">
            <w:pPr>
              <w:spacing w:after="40"/>
            </w:pPr>
            <w:r>
              <w:rPr>
                <w:color w:val="000000"/>
                <w:sz w:val="17"/>
                <w:szCs w:val="17"/>
              </w:rPr>
              <w:t>numeral 7</w:t>
            </w:r>
          </w:p>
        </w:tc>
      </w:tr>
      <w:tr w:rsidR="00B021B4" w14:paraId="17B5968B" w14:textId="77777777" w:rsidTr="00D571C4">
        <w:tc>
          <w:tcPr>
            <w:tcW w:w="2778" w:type="dxa"/>
            <w:shd w:val="clear" w:color="auto" w:fill="FFFFFF"/>
            <w:tcMar>
              <w:top w:w="80" w:type="dxa"/>
              <w:left w:w="100" w:type="dxa"/>
              <w:bottom w:w="80" w:type="dxa"/>
              <w:right w:w="100" w:type="dxa"/>
            </w:tcMar>
            <w:vAlign w:val="center"/>
          </w:tcPr>
          <w:p w14:paraId="067D7432" w14:textId="77777777" w:rsidR="00B021B4" w:rsidRDefault="007A767F">
            <w:pPr>
              <w:spacing w:after="40"/>
            </w:pPr>
            <w:r>
              <w:rPr>
                <w:color w:val="000000"/>
                <w:sz w:val="17"/>
                <w:szCs w:val="17"/>
              </w:rPr>
              <w:t>6. Arreglo institucional y de gobernanza</w:t>
            </w:r>
          </w:p>
        </w:tc>
        <w:tc>
          <w:tcPr>
            <w:tcW w:w="4365" w:type="dxa"/>
            <w:shd w:val="clear" w:color="auto" w:fill="FFFFFF"/>
            <w:tcMar>
              <w:top w:w="80" w:type="dxa"/>
              <w:left w:w="100" w:type="dxa"/>
              <w:bottom w:w="80" w:type="dxa"/>
              <w:right w:w="100" w:type="dxa"/>
            </w:tcMar>
            <w:vAlign w:val="center"/>
          </w:tcPr>
          <w:p w14:paraId="15DF4801" w14:textId="77777777" w:rsidR="00B021B4" w:rsidRDefault="007A767F">
            <w:pPr>
              <w:spacing w:after="40"/>
            </w:pPr>
            <w:r>
              <w:rPr>
                <w:color w:val="000000"/>
                <w:sz w:val="17"/>
                <w:szCs w:val="17"/>
              </w:rPr>
              <w:t>Constitución del Comité Departamental o distrital y su convenio interadministrativo</w:t>
            </w:r>
          </w:p>
        </w:tc>
        <w:tc>
          <w:tcPr>
            <w:tcW w:w="1757" w:type="dxa"/>
            <w:shd w:val="clear" w:color="auto" w:fill="FFFFFF"/>
            <w:tcMar>
              <w:top w:w="80" w:type="dxa"/>
              <w:left w:w="100" w:type="dxa"/>
              <w:bottom w:w="80" w:type="dxa"/>
              <w:right w:w="100" w:type="dxa"/>
            </w:tcMar>
            <w:vAlign w:val="center"/>
          </w:tcPr>
          <w:p w14:paraId="31DA1DCA" w14:textId="77777777" w:rsidR="00B021B4" w:rsidRDefault="007A767F">
            <w:pPr>
              <w:spacing w:after="40"/>
            </w:pPr>
            <w:r>
              <w:rPr>
                <w:color w:val="000000"/>
                <w:sz w:val="17"/>
                <w:szCs w:val="17"/>
              </w:rPr>
              <w:t>numeral 8</w:t>
            </w:r>
          </w:p>
        </w:tc>
      </w:tr>
      <w:tr w:rsidR="00B021B4" w14:paraId="71AB0926" w14:textId="77777777" w:rsidTr="00D571C4">
        <w:tc>
          <w:tcPr>
            <w:tcW w:w="2778" w:type="dxa"/>
            <w:shd w:val="clear" w:color="auto" w:fill="F2F2F2"/>
            <w:tcMar>
              <w:top w:w="80" w:type="dxa"/>
              <w:left w:w="100" w:type="dxa"/>
              <w:bottom w:w="80" w:type="dxa"/>
              <w:right w:w="100" w:type="dxa"/>
            </w:tcMar>
            <w:vAlign w:val="center"/>
          </w:tcPr>
          <w:p w14:paraId="2C5D02E7" w14:textId="77777777" w:rsidR="00B021B4" w:rsidRDefault="007A767F">
            <w:pPr>
              <w:spacing w:after="40"/>
            </w:pPr>
            <w:r>
              <w:rPr>
                <w:color w:val="000000"/>
                <w:sz w:val="17"/>
                <w:szCs w:val="17"/>
              </w:rPr>
              <w:t>7. Marco normativo habilitante</w:t>
            </w:r>
          </w:p>
        </w:tc>
        <w:tc>
          <w:tcPr>
            <w:tcW w:w="4365" w:type="dxa"/>
            <w:shd w:val="clear" w:color="auto" w:fill="F2F2F2"/>
            <w:tcMar>
              <w:top w:w="80" w:type="dxa"/>
              <w:left w:w="100" w:type="dxa"/>
              <w:bottom w:w="80" w:type="dxa"/>
              <w:right w:w="100" w:type="dxa"/>
            </w:tcMar>
            <w:vAlign w:val="center"/>
          </w:tcPr>
          <w:p w14:paraId="0745186F" w14:textId="77777777" w:rsidR="00B021B4" w:rsidRDefault="007A767F">
            <w:pPr>
              <w:spacing w:after="40"/>
            </w:pPr>
            <w:r>
              <w:rPr>
                <w:color w:val="000000"/>
                <w:sz w:val="17"/>
                <w:szCs w:val="17"/>
              </w:rPr>
              <w:t>Normas y vacíos jurídicos propios del contexto local, si los hay</w:t>
            </w:r>
          </w:p>
        </w:tc>
        <w:tc>
          <w:tcPr>
            <w:tcW w:w="1757" w:type="dxa"/>
            <w:shd w:val="clear" w:color="auto" w:fill="F2F2F2"/>
            <w:tcMar>
              <w:top w:w="80" w:type="dxa"/>
              <w:left w:w="100" w:type="dxa"/>
              <w:bottom w:w="80" w:type="dxa"/>
              <w:right w:w="100" w:type="dxa"/>
            </w:tcMar>
            <w:vAlign w:val="center"/>
          </w:tcPr>
          <w:p w14:paraId="00C71CDD" w14:textId="77777777" w:rsidR="00B021B4" w:rsidRDefault="007A767F">
            <w:pPr>
              <w:spacing w:after="40"/>
            </w:pPr>
            <w:r>
              <w:rPr>
                <w:color w:val="000000"/>
                <w:sz w:val="17"/>
                <w:szCs w:val="17"/>
              </w:rPr>
              <w:t>numeral 9</w:t>
            </w:r>
          </w:p>
        </w:tc>
      </w:tr>
      <w:tr w:rsidR="00B021B4" w14:paraId="60C28325" w14:textId="77777777" w:rsidTr="00D571C4">
        <w:tc>
          <w:tcPr>
            <w:tcW w:w="2778" w:type="dxa"/>
            <w:shd w:val="clear" w:color="auto" w:fill="FFFFFF"/>
            <w:tcMar>
              <w:top w:w="80" w:type="dxa"/>
              <w:left w:w="100" w:type="dxa"/>
              <w:bottom w:w="80" w:type="dxa"/>
              <w:right w:w="100" w:type="dxa"/>
            </w:tcMar>
            <w:vAlign w:val="center"/>
          </w:tcPr>
          <w:p w14:paraId="498ADFDB" w14:textId="77777777" w:rsidR="00B021B4" w:rsidRDefault="007A767F">
            <w:pPr>
              <w:spacing w:after="40"/>
            </w:pPr>
            <w:r>
              <w:rPr>
                <w:color w:val="000000"/>
                <w:sz w:val="17"/>
                <w:szCs w:val="17"/>
              </w:rPr>
              <w:t>8. Cronograma de implementación</w:t>
            </w:r>
          </w:p>
        </w:tc>
        <w:tc>
          <w:tcPr>
            <w:tcW w:w="4365" w:type="dxa"/>
            <w:shd w:val="clear" w:color="auto" w:fill="FFFFFF"/>
            <w:tcMar>
              <w:top w:w="80" w:type="dxa"/>
              <w:left w:w="100" w:type="dxa"/>
              <w:bottom w:w="80" w:type="dxa"/>
              <w:right w:w="100" w:type="dxa"/>
            </w:tcMar>
            <w:vAlign w:val="center"/>
          </w:tcPr>
          <w:p w14:paraId="6FBAACE5" w14:textId="77777777" w:rsidR="00B021B4" w:rsidRDefault="007A767F">
            <w:pPr>
              <w:spacing w:after="40"/>
            </w:pPr>
            <w:r>
              <w:rPr>
                <w:color w:val="000000"/>
                <w:sz w:val="17"/>
                <w:szCs w:val="17"/>
              </w:rPr>
              <w:t>Ritmo propio, articulado con el cronograma nacional</w:t>
            </w:r>
          </w:p>
        </w:tc>
        <w:tc>
          <w:tcPr>
            <w:tcW w:w="1757" w:type="dxa"/>
            <w:shd w:val="clear" w:color="auto" w:fill="FFFFFF"/>
            <w:tcMar>
              <w:top w:w="80" w:type="dxa"/>
              <w:left w:w="100" w:type="dxa"/>
              <w:bottom w:w="80" w:type="dxa"/>
              <w:right w:w="100" w:type="dxa"/>
            </w:tcMar>
            <w:vAlign w:val="center"/>
          </w:tcPr>
          <w:p w14:paraId="6787D350" w14:textId="77777777" w:rsidR="00B021B4" w:rsidRDefault="007A767F">
            <w:pPr>
              <w:spacing w:after="40"/>
            </w:pPr>
            <w:r>
              <w:rPr>
                <w:color w:val="000000"/>
                <w:sz w:val="17"/>
                <w:szCs w:val="17"/>
              </w:rPr>
              <w:t>numeral 11</w:t>
            </w:r>
          </w:p>
        </w:tc>
      </w:tr>
      <w:tr w:rsidR="00B021B4" w14:paraId="081FED1F" w14:textId="77777777" w:rsidTr="00D571C4">
        <w:tc>
          <w:tcPr>
            <w:tcW w:w="2778" w:type="dxa"/>
            <w:shd w:val="clear" w:color="auto" w:fill="F2F2F2"/>
            <w:tcMar>
              <w:top w:w="80" w:type="dxa"/>
              <w:left w:w="100" w:type="dxa"/>
              <w:bottom w:w="80" w:type="dxa"/>
              <w:right w:w="100" w:type="dxa"/>
            </w:tcMar>
            <w:vAlign w:val="center"/>
          </w:tcPr>
          <w:p w14:paraId="212E0F8A" w14:textId="77777777" w:rsidR="00B021B4" w:rsidRDefault="007A767F">
            <w:pPr>
              <w:spacing w:after="40"/>
            </w:pPr>
            <w:r>
              <w:rPr>
                <w:color w:val="000000"/>
                <w:sz w:val="17"/>
                <w:szCs w:val="17"/>
              </w:rPr>
              <w:t>9. Presupuesto y fuentes de financiación</w:t>
            </w:r>
          </w:p>
        </w:tc>
        <w:tc>
          <w:tcPr>
            <w:tcW w:w="4365" w:type="dxa"/>
            <w:shd w:val="clear" w:color="auto" w:fill="F2F2F2"/>
            <w:tcMar>
              <w:top w:w="80" w:type="dxa"/>
              <w:left w:w="100" w:type="dxa"/>
              <w:bottom w:w="80" w:type="dxa"/>
              <w:right w:w="100" w:type="dxa"/>
            </w:tcMar>
            <w:vAlign w:val="center"/>
          </w:tcPr>
          <w:p w14:paraId="7F16E696" w14:textId="77777777" w:rsidR="00B021B4" w:rsidRDefault="007A767F">
            <w:pPr>
              <w:spacing w:after="40"/>
            </w:pPr>
            <w:r>
              <w:rPr>
                <w:color w:val="000000"/>
                <w:sz w:val="17"/>
                <w:szCs w:val="17"/>
              </w:rPr>
              <w:t>Costeo propio y fuentes de financiación de la Fase 2</w:t>
            </w:r>
          </w:p>
        </w:tc>
        <w:tc>
          <w:tcPr>
            <w:tcW w:w="1757" w:type="dxa"/>
            <w:shd w:val="clear" w:color="auto" w:fill="F2F2F2"/>
            <w:tcMar>
              <w:top w:w="80" w:type="dxa"/>
              <w:left w:w="100" w:type="dxa"/>
              <w:bottom w:w="80" w:type="dxa"/>
              <w:right w:w="100" w:type="dxa"/>
            </w:tcMar>
            <w:vAlign w:val="center"/>
          </w:tcPr>
          <w:p w14:paraId="2C99174F" w14:textId="77777777" w:rsidR="00B021B4" w:rsidRDefault="007A767F">
            <w:pPr>
              <w:spacing w:after="40"/>
            </w:pPr>
            <w:r>
              <w:rPr>
                <w:color w:val="000000"/>
                <w:sz w:val="17"/>
                <w:szCs w:val="17"/>
              </w:rPr>
              <w:t>numeral 12</w:t>
            </w:r>
          </w:p>
        </w:tc>
      </w:tr>
      <w:tr w:rsidR="00B021B4" w14:paraId="4A4CB08D" w14:textId="77777777" w:rsidTr="00D571C4">
        <w:tc>
          <w:tcPr>
            <w:tcW w:w="2778" w:type="dxa"/>
            <w:shd w:val="clear" w:color="auto" w:fill="FFFFFF"/>
            <w:tcMar>
              <w:top w:w="80" w:type="dxa"/>
              <w:left w:w="100" w:type="dxa"/>
              <w:bottom w:w="80" w:type="dxa"/>
              <w:right w:w="100" w:type="dxa"/>
            </w:tcMar>
            <w:vAlign w:val="center"/>
          </w:tcPr>
          <w:p w14:paraId="4BD87350" w14:textId="77777777" w:rsidR="00B021B4" w:rsidRDefault="007A767F">
            <w:pPr>
              <w:spacing w:after="40"/>
            </w:pPr>
            <w:r>
              <w:rPr>
                <w:color w:val="000000"/>
                <w:sz w:val="17"/>
                <w:szCs w:val="17"/>
              </w:rPr>
              <w:t>10. Indicadores, metas y sistema de seguimiento</w:t>
            </w:r>
          </w:p>
        </w:tc>
        <w:tc>
          <w:tcPr>
            <w:tcW w:w="4365" w:type="dxa"/>
            <w:shd w:val="clear" w:color="auto" w:fill="FFFFFF"/>
            <w:tcMar>
              <w:top w:w="80" w:type="dxa"/>
              <w:left w:w="100" w:type="dxa"/>
              <w:bottom w:w="80" w:type="dxa"/>
              <w:right w:w="100" w:type="dxa"/>
            </w:tcMar>
            <w:vAlign w:val="center"/>
          </w:tcPr>
          <w:p w14:paraId="49CC8E9E" w14:textId="77777777" w:rsidR="00B021B4" w:rsidRDefault="007A767F">
            <w:pPr>
              <w:spacing w:after="40"/>
            </w:pPr>
            <w:r>
              <w:rPr>
                <w:color w:val="000000"/>
                <w:sz w:val="17"/>
                <w:szCs w:val="17"/>
              </w:rPr>
              <w:t>Metas propias, dentro de las metas nacionales agregadas</w:t>
            </w:r>
          </w:p>
        </w:tc>
        <w:tc>
          <w:tcPr>
            <w:tcW w:w="1757" w:type="dxa"/>
            <w:shd w:val="clear" w:color="auto" w:fill="FFFFFF"/>
            <w:tcMar>
              <w:top w:w="80" w:type="dxa"/>
              <w:left w:w="100" w:type="dxa"/>
              <w:bottom w:w="80" w:type="dxa"/>
              <w:right w:w="100" w:type="dxa"/>
            </w:tcMar>
            <w:vAlign w:val="center"/>
          </w:tcPr>
          <w:p w14:paraId="478812F9" w14:textId="77777777" w:rsidR="00B021B4" w:rsidRDefault="007A767F">
            <w:pPr>
              <w:spacing w:after="40"/>
            </w:pPr>
            <w:r>
              <w:rPr>
                <w:color w:val="000000"/>
                <w:sz w:val="17"/>
                <w:szCs w:val="17"/>
              </w:rPr>
              <w:t>numeral 13</w:t>
            </w:r>
          </w:p>
        </w:tc>
      </w:tr>
      <w:tr w:rsidR="00B021B4" w14:paraId="2996E42B" w14:textId="77777777" w:rsidTr="00D571C4">
        <w:tc>
          <w:tcPr>
            <w:tcW w:w="2778" w:type="dxa"/>
            <w:shd w:val="clear" w:color="auto" w:fill="F2F2F2"/>
            <w:tcMar>
              <w:top w:w="80" w:type="dxa"/>
              <w:left w:w="100" w:type="dxa"/>
              <w:bottom w:w="80" w:type="dxa"/>
              <w:right w:w="100" w:type="dxa"/>
            </w:tcMar>
            <w:vAlign w:val="center"/>
          </w:tcPr>
          <w:p w14:paraId="7B1DDFBF" w14:textId="77777777" w:rsidR="00B021B4" w:rsidRDefault="007A767F">
            <w:pPr>
              <w:spacing w:after="40"/>
            </w:pPr>
            <w:r>
              <w:rPr>
                <w:color w:val="000000"/>
                <w:sz w:val="17"/>
                <w:szCs w:val="17"/>
              </w:rPr>
              <w:t>11. Análisis y gestión de riesgos</w:t>
            </w:r>
          </w:p>
        </w:tc>
        <w:tc>
          <w:tcPr>
            <w:tcW w:w="4365" w:type="dxa"/>
            <w:shd w:val="clear" w:color="auto" w:fill="F2F2F2"/>
            <w:tcMar>
              <w:top w:w="80" w:type="dxa"/>
              <w:left w:w="100" w:type="dxa"/>
              <w:bottom w:w="80" w:type="dxa"/>
              <w:right w:w="100" w:type="dxa"/>
            </w:tcMar>
            <w:vAlign w:val="center"/>
          </w:tcPr>
          <w:p w14:paraId="441D8A03" w14:textId="77777777" w:rsidR="00B021B4" w:rsidRDefault="007A767F">
            <w:pPr>
              <w:spacing w:after="40"/>
            </w:pPr>
            <w:r>
              <w:rPr>
                <w:color w:val="000000"/>
                <w:sz w:val="17"/>
                <w:szCs w:val="17"/>
              </w:rPr>
              <w:t>Matriz de riesgos propia del territorio</w:t>
            </w:r>
          </w:p>
        </w:tc>
        <w:tc>
          <w:tcPr>
            <w:tcW w:w="1757" w:type="dxa"/>
            <w:shd w:val="clear" w:color="auto" w:fill="F2F2F2"/>
            <w:tcMar>
              <w:top w:w="80" w:type="dxa"/>
              <w:left w:w="100" w:type="dxa"/>
              <w:bottom w:w="80" w:type="dxa"/>
              <w:right w:w="100" w:type="dxa"/>
            </w:tcMar>
            <w:vAlign w:val="center"/>
          </w:tcPr>
          <w:p w14:paraId="3C447706" w14:textId="77777777" w:rsidR="00B021B4" w:rsidRDefault="007A767F">
            <w:pPr>
              <w:spacing w:after="40"/>
            </w:pPr>
            <w:r>
              <w:rPr>
                <w:color w:val="000000"/>
                <w:sz w:val="17"/>
                <w:szCs w:val="17"/>
              </w:rPr>
              <w:t>numeral 14</w:t>
            </w:r>
          </w:p>
        </w:tc>
      </w:tr>
      <w:tr w:rsidR="00B021B4" w14:paraId="4915A950" w14:textId="77777777" w:rsidTr="00D571C4">
        <w:tc>
          <w:tcPr>
            <w:tcW w:w="2778" w:type="dxa"/>
            <w:shd w:val="clear" w:color="auto" w:fill="FFFFFF"/>
            <w:tcMar>
              <w:top w:w="80" w:type="dxa"/>
              <w:left w:w="100" w:type="dxa"/>
              <w:bottom w:w="80" w:type="dxa"/>
              <w:right w:w="100" w:type="dxa"/>
            </w:tcMar>
            <w:vAlign w:val="center"/>
          </w:tcPr>
          <w:p w14:paraId="1CBC07EF" w14:textId="77777777" w:rsidR="00B021B4" w:rsidRDefault="007A767F">
            <w:pPr>
              <w:spacing w:after="40"/>
            </w:pPr>
            <w:r>
              <w:rPr>
                <w:color w:val="000000"/>
                <w:sz w:val="17"/>
                <w:szCs w:val="17"/>
              </w:rPr>
              <w:t>12. Sostenibilidad</w:t>
            </w:r>
          </w:p>
        </w:tc>
        <w:tc>
          <w:tcPr>
            <w:tcW w:w="4365" w:type="dxa"/>
            <w:shd w:val="clear" w:color="auto" w:fill="FFFFFF"/>
            <w:tcMar>
              <w:top w:w="80" w:type="dxa"/>
              <w:left w:w="100" w:type="dxa"/>
              <w:bottom w:w="80" w:type="dxa"/>
              <w:right w:w="100" w:type="dxa"/>
            </w:tcMar>
            <w:vAlign w:val="center"/>
          </w:tcPr>
          <w:p w14:paraId="74892C25" w14:textId="77777777" w:rsidR="00B021B4" w:rsidRDefault="007A767F">
            <w:pPr>
              <w:spacing w:after="40"/>
            </w:pPr>
            <w:r>
              <w:rPr>
                <w:color w:val="000000"/>
                <w:sz w:val="17"/>
                <w:szCs w:val="17"/>
              </w:rPr>
              <w:t>Análisis propio de sostenibilidad financiera, institucional, social, política y del conocimiento</w:t>
            </w:r>
          </w:p>
        </w:tc>
        <w:tc>
          <w:tcPr>
            <w:tcW w:w="1757" w:type="dxa"/>
            <w:shd w:val="clear" w:color="auto" w:fill="FFFFFF"/>
            <w:tcMar>
              <w:top w:w="80" w:type="dxa"/>
              <w:left w:w="100" w:type="dxa"/>
              <w:bottom w:w="80" w:type="dxa"/>
              <w:right w:w="100" w:type="dxa"/>
            </w:tcMar>
            <w:vAlign w:val="center"/>
          </w:tcPr>
          <w:p w14:paraId="4D6F7CDB" w14:textId="77777777" w:rsidR="00B021B4" w:rsidRDefault="007A767F">
            <w:pPr>
              <w:spacing w:after="40"/>
            </w:pPr>
            <w:r>
              <w:rPr>
                <w:color w:val="000000"/>
                <w:sz w:val="17"/>
                <w:szCs w:val="17"/>
              </w:rPr>
              <w:t>numeral 15</w:t>
            </w:r>
          </w:p>
        </w:tc>
      </w:tr>
      <w:tr w:rsidR="00B021B4" w14:paraId="597AE999" w14:textId="77777777" w:rsidTr="00D571C4">
        <w:tc>
          <w:tcPr>
            <w:tcW w:w="2778" w:type="dxa"/>
            <w:shd w:val="clear" w:color="auto" w:fill="F2F2F2"/>
            <w:tcMar>
              <w:top w:w="80" w:type="dxa"/>
              <w:left w:w="100" w:type="dxa"/>
              <w:bottom w:w="80" w:type="dxa"/>
              <w:right w:w="100" w:type="dxa"/>
            </w:tcMar>
            <w:vAlign w:val="center"/>
          </w:tcPr>
          <w:p w14:paraId="5F0D2E0A" w14:textId="77777777" w:rsidR="00B021B4" w:rsidRDefault="007A767F">
            <w:pPr>
              <w:spacing w:after="40"/>
            </w:pPr>
            <w:r>
              <w:rPr>
                <w:color w:val="000000"/>
                <w:sz w:val="17"/>
                <w:szCs w:val="17"/>
              </w:rPr>
              <w:t>13. Articulación con otros instrumentos de la Política ABC</w:t>
            </w:r>
          </w:p>
        </w:tc>
        <w:tc>
          <w:tcPr>
            <w:tcW w:w="4365" w:type="dxa"/>
            <w:shd w:val="clear" w:color="auto" w:fill="F2F2F2"/>
            <w:tcMar>
              <w:top w:w="80" w:type="dxa"/>
              <w:left w:w="100" w:type="dxa"/>
              <w:bottom w:w="80" w:type="dxa"/>
              <w:right w:w="100" w:type="dxa"/>
            </w:tcMar>
            <w:vAlign w:val="center"/>
          </w:tcPr>
          <w:p w14:paraId="17AC1685" w14:textId="77777777" w:rsidR="00B021B4" w:rsidRDefault="007A767F">
            <w:pPr>
              <w:spacing w:after="40"/>
            </w:pPr>
            <w:r>
              <w:rPr>
                <w:color w:val="000000"/>
                <w:sz w:val="17"/>
                <w:szCs w:val="17"/>
              </w:rPr>
              <w:t>Articulación propia con el Gabinete, el Sistema de Inteligencia y los instrumentos de financiamiento</w:t>
            </w:r>
          </w:p>
        </w:tc>
        <w:tc>
          <w:tcPr>
            <w:tcW w:w="1757" w:type="dxa"/>
            <w:shd w:val="clear" w:color="auto" w:fill="F2F2F2"/>
            <w:tcMar>
              <w:top w:w="80" w:type="dxa"/>
              <w:left w:w="100" w:type="dxa"/>
              <w:bottom w:w="80" w:type="dxa"/>
              <w:right w:w="100" w:type="dxa"/>
            </w:tcMar>
            <w:vAlign w:val="center"/>
          </w:tcPr>
          <w:p w14:paraId="3FE89A79" w14:textId="77777777" w:rsidR="00B021B4" w:rsidRDefault="007A767F">
            <w:pPr>
              <w:spacing w:after="40"/>
            </w:pPr>
            <w:r>
              <w:rPr>
                <w:color w:val="000000"/>
                <w:sz w:val="17"/>
                <w:szCs w:val="17"/>
              </w:rPr>
              <w:t>numeral 16</w:t>
            </w:r>
          </w:p>
        </w:tc>
      </w:tr>
      <w:tr w:rsidR="00B021B4" w14:paraId="6FAE6994" w14:textId="77777777" w:rsidTr="00D571C4">
        <w:tc>
          <w:tcPr>
            <w:tcW w:w="2778" w:type="dxa"/>
            <w:shd w:val="clear" w:color="auto" w:fill="FFFFFF"/>
            <w:tcMar>
              <w:top w:w="80" w:type="dxa"/>
              <w:left w:w="100" w:type="dxa"/>
              <w:bottom w:w="80" w:type="dxa"/>
              <w:right w:w="100" w:type="dxa"/>
            </w:tcMar>
            <w:vAlign w:val="center"/>
          </w:tcPr>
          <w:p w14:paraId="5B608406" w14:textId="77777777" w:rsidR="00B021B4" w:rsidRDefault="007A767F">
            <w:pPr>
              <w:spacing w:after="40"/>
            </w:pPr>
            <w:r>
              <w:rPr>
                <w:color w:val="000000"/>
                <w:sz w:val="17"/>
                <w:szCs w:val="17"/>
              </w:rPr>
              <w:t>14. Anexos técnicos</w:t>
            </w:r>
          </w:p>
        </w:tc>
        <w:tc>
          <w:tcPr>
            <w:tcW w:w="4365" w:type="dxa"/>
            <w:shd w:val="clear" w:color="auto" w:fill="FFFFFF"/>
            <w:tcMar>
              <w:top w:w="80" w:type="dxa"/>
              <w:left w:w="100" w:type="dxa"/>
              <w:bottom w:w="80" w:type="dxa"/>
              <w:right w:w="100" w:type="dxa"/>
            </w:tcMar>
            <w:vAlign w:val="center"/>
          </w:tcPr>
          <w:p w14:paraId="20B5B42C" w14:textId="77777777" w:rsidR="00B021B4" w:rsidRDefault="007A767F">
            <w:pPr>
              <w:spacing w:after="40"/>
            </w:pPr>
            <w:r>
              <w:rPr>
                <w:color w:val="000000"/>
                <w:sz w:val="17"/>
                <w:szCs w:val="17"/>
              </w:rPr>
              <w:t>Anexos propios del territorio</w:t>
            </w:r>
          </w:p>
        </w:tc>
        <w:tc>
          <w:tcPr>
            <w:tcW w:w="1757" w:type="dxa"/>
            <w:shd w:val="clear" w:color="auto" w:fill="FFFFFF"/>
            <w:tcMar>
              <w:top w:w="80" w:type="dxa"/>
              <w:left w:w="100" w:type="dxa"/>
              <w:bottom w:w="80" w:type="dxa"/>
              <w:right w:w="100" w:type="dxa"/>
            </w:tcMar>
            <w:vAlign w:val="center"/>
          </w:tcPr>
          <w:p w14:paraId="75CDB53A" w14:textId="77777777" w:rsidR="00B021B4" w:rsidRDefault="007A767F">
            <w:pPr>
              <w:spacing w:after="40"/>
            </w:pPr>
            <w:r>
              <w:rPr>
                <w:color w:val="000000"/>
                <w:sz w:val="17"/>
                <w:szCs w:val="17"/>
              </w:rPr>
              <w:t>numeral 18 (referencia nacional)</w:t>
            </w:r>
          </w:p>
        </w:tc>
      </w:tr>
    </w:tbl>
    <w:p w14:paraId="1115482E" w14:textId="77777777" w:rsidR="00B021B4" w:rsidRDefault="007A767F">
      <w:pPr>
        <w:pStyle w:val="Ttulo2"/>
        <w:spacing w:before="320" w:after="140"/>
      </w:pPr>
      <w:r>
        <w:rPr>
          <w:b/>
          <w:bCs/>
          <w:color w:val="1F3864"/>
          <w:sz w:val="24"/>
          <w:szCs w:val="24"/>
        </w:rPr>
        <w:t>17.3 Proceso de concertación y acompañamiento técnico del Ministerio</w:t>
      </w:r>
    </w:p>
    <w:p w14:paraId="787ED876" w14:textId="77777777" w:rsidR="00B021B4" w:rsidRDefault="007A767F">
      <w:pPr>
        <w:spacing w:after="180" w:line="276" w:lineRule="auto"/>
        <w:jc w:val="both"/>
      </w:pPr>
      <w:r>
        <w:rPr>
          <w:sz w:val="21"/>
          <w:szCs w:val="21"/>
        </w:rPr>
        <w:t>La formulación de cada proyecto departamental o distrital sigue tres momentos: (i) la Corporación o autoridad ambiental urbana manifiesta al Ministerio su interés en iniciar el proceso, en el momento que decida dentro de su propia planeación; (ii) el Ministerio ofrece acompañamiento técnico —con base en la estructura del numeral 17.2— sin sustituir la decisión de la Corporación sobre el contenido de su proyecto; (iii) la Corporación adopta su proyecto mediante el acto propio de su instancia de decisión inte</w:t>
      </w:r>
      <w:r>
        <w:rPr>
          <w:sz w:val="21"/>
          <w:szCs w:val="21"/>
        </w:rPr>
        <w:t>rna, y lo remite al Ministerio para su registro en el sistema de seguimiento nacional (numeral 13.5), como insumo del indicador O5 (numeral 13.4).</w:t>
      </w:r>
    </w:p>
    <w:p w14:paraId="35431935" w14:textId="77777777" w:rsidR="00B021B4" w:rsidRDefault="007A767F">
      <w:pPr>
        <w:pStyle w:val="Ttulo2"/>
        <w:spacing w:before="320" w:after="140"/>
      </w:pPr>
      <w:r>
        <w:rPr>
          <w:b/>
          <w:bCs/>
          <w:color w:val="1F3864"/>
          <w:sz w:val="24"/>
          <w:szCs w:val="24"/>
        </w:rPr>
        <w:t>17.4 Ritmo de formulación: sin plazo único para las 40 entidades</w:t>
      </w:r>
    </w:p>
    <w:p w14:paraId="6A2AE722" w14:textId="77777777" w:rsidR="00B021B4" w:rsidRDefault="007A767F">
      <w:pPr>
        <w:spacing w:after="180" w:line="276" w:lineRule="auto"/>
        <w:jc w:val="both"/>
      </w:pPr>
      <w:r>
        <w:rPr>
          <w:sz w:val="21"/>
          <w:szCs w:val="21"/>
        </w:rPr>
        <w:t xml:space="preserve">Este documento no fija una fecha límite común a las 33 Corporaciones y las 7 autoridades ambientales urbanas para formular su proyecto departamental o distrital: cada una decide su propio ritmo, dentro de su autonomía. La meta de 40 proyectos formulados (numeral 13.4) es una meta nacional agregada, no una obligación individual con plazo fijo para cada Corporación; el cronograma nacional (numeral 11.6) prevé que la mayoría de las Corporaciones formule su proyecto durante los Años 2-3, a medida que el primer </w:t>
      </w:r>
      <w:r>
        <w:rPr>
          <w:sz w:val="21"/>
          <w:szCs w:val="21"/>
        </w:rPr>
        <w:t>ciclo de formación (numeral 11.3) genere evidencia adicional que oriente su propia formulación, pero ninguna Corporación está impedida de formular su proyecto antes, ni de comprar cupos de la Fase 1 mientras formula su proyecto departamental.</w:t>
      </w:r>
    </w:p>
    <w:p w14:paraId="0AF1FE3D" w14:textId="77777777" w:rsidR="00B021B4" w:rsidRDefault="007A767F">
      <w:pPr>
        <w:pStyle w:val="Ttulo1"/>
        <w:pageBreakBefore/>
        <w:spacing w:after="200"/>
      </w:pPr>
      <w:r>
        <w:rPr>
          <w:b/>
          <w:bCs/>
          <w:color w:val="1F3864"/>
          <w:sz w:val="30"/>
          <w:szCs w:val="30"/>
        </w:rPr>
        <w:t>18. Anexos técnicos</w:t>
      </w:r>
    </w:p>
    <w:p w14:paraId="00B31972" w14:textId="77777777" w:rsidR="00B021B4" w:rsidRDefault="007A767F">
      <w:pPr>
        <w:pStyle w:val="Ttulo2"/>
        <w:spacing w:before="320" w:after="140"/>
      </w:pPr>
      <w:r>
        <w:rPr>
          <w:b/>
          <w:bCs/>
          <w:color w:val="1F3864"/>
          <w:sz w:val="24"/>
          <w:szCs w:val="24"/>
        </w:rPr>
        <w:t>18.1 Glosario de siglas y términos</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7"/>
        <w:gridCol w:w="7483"/>
      </w:tblGrid>
      <w:tr w:rsidR="00B021B4" w14:paraId="217BA7E5" w14:textId="77777777" w:rsidTr="00AC07B1">
        <w:trPr>
          <w:tblHeader/>
        </w:trPr>
        <w:tc>
          <w:tcPr>
            <w:tcW w:w="1417" w:type="dxa"/>
            <w:shd w:val="clear" w:color="auto" w:fill="1F3864"/>
            <w:tcMar>
              <w:top w:w="80" w:type="dxa"/>
              <w:left w:w="100" w:type="dxa"/>
              <w:bottom w:w="80" w:type="dxa"/>
              <w:right w:w="100" w:type="dxa"/>
            </w:tcMar>
            <w:vAlign w:val="center"/>
          </w:tcPr>
          <w:p w14:paraId="71E3CF20" w14:textId="77777777" w:rsidR="00B021B4" w:rsidRDefault="007A767F">
            <w:pPr>
              <w:spacing w:after="40"/>
            </w:pPr>
            <w:r>
              <w:rPr>
                <w:b/>
                <w:bCs/>
                <w:color w:val="FFFFFF"/>
                <w:sz w:val="18"/>
                <w:szCs w:val="18"/>
              </w:rPr>
              <w:t>Sigla o término</w:t>
            </w:r>
          </w:p>
        </w:tc>
        <w:tc>
          <w:tcPr>
            <w:tcW w:w="7483" w:type="dxa"/>
            <w:shd w:val="clear" w:color="auto" w:fill="1F3864"/>
            <w:tcMar>
              <w:top w:w="80" w:type="dxa"/>
              <w:left w:w="100" w:type="dxa"/>
              <w:bottom w:w="80" w:type="dxa"/>
              <w:right w:w="100" w:type="dxa"/>
            </w:tcMar>
            <w:vAlign w:val="center"/>
          </w:tcPr>
          <w:p w14:paraId="4B8DFEFA" w14:textId="77777777" w:rsidR="00B021B4" w:rsidRDefault="007A767F">
            <w:pPr>
              <w:spacing w:after="40"/>
            </w:pPr>
            <w:r>
              <w:rPr>
                <w:b/>
                <w:bCs/>
                <w:color w:val="FFFFFF"/>
                <w:sz w:val="18"/>
                <w:szCs w:val="18"/>
              </w:rPr>
              <w:t>Significado</w:t>
            </w:r>
          </w:p>
        </w:tc>
      </w:tr>
      <w:tr w:rsidR="00B021B4" w14:paraId="1B26438A" w14:textId="77777777" w:rsidTr="00AC07B1">
        <w:tc>
          <w:tcPr>
            <w:tcW w:w="1417" w:type="dxa"/>
            <w:shd w:val="clear" w:color="auto" w:fill="F2F2F2"/>
            <w:tcMar>
              <w:top w:w="80" w:type="dxa"/>
              <w:left w:w="100" w:type="dxa"/>
              <w:bottom w:w="80" w:type="dxa"/>
              <w:right w:w="100" w:type="dxa"/>
            </w:tcMar>
            <w:vAlign w:val="center"/>
          </w:tcPr>
          <w:p w14:paraId="1FE4C553" w14:textId="77777777" w:rsidR="00B021B4" w:rsidRDefault="007A767F">
            <w:pPr>
              <w:spacing w:after="40"/>
            </w:pPr>
            <w:r>
              <w:rPr>
                <w:color w:val="000000"/>
                <w:sz w:val="17"/>
                <w:szCs w:val="17"/>
              </w:rPr>
              <w:t>ABC</w:t>
            </w:r>
          </w:p>
        </w:tc>
        <w:tc>
          <w:tcPr>
            <w:tcW w:w="7483" w:type="dxa"/>
            <w:shd w:val="clear" w:color="auto" w:fill="F2F2F2"/>
            <w:tcMar>
              <w:top w:w="80" w:type="dxa"/>
              <w:left w:w="100" w:type="dxa"/>
              <w:bottom w:w="80" w:type="dxa"/>
              <w:right w:w="100" w:type="dxa"/>
            </w:tcMar>
            <w:vAlign w:val="center"/>
          </w:tcPr>
          <w:p w14:paraId="2672BF6B" w14:textId="77777777" w:rsidR="00B021B4" w:rsidRDefault="007A767F">
            <w:pPr>
              <w:spacing w:after="40"/>
            </w:pPr>
            <w:r>
              <w:rPr>
                <w:color w:val="000000"/>
                <w:sz w:val="17"/>
                <w:szCs w:val="17"/>
              </w:rPr>
              <w:t>Agua, Biodiversidad, Comunidades — los tres ejes de la Política Ambiental de Gobierno 2026-2030 (numeral 3)</w:t>
            </w:r>
          </w:p>
        </w:tc>
      </w:tr>
      <w:tr w:rsidR="00B021B4" w14:paraId="61BFB246" w14:textId="77777777" w:rsidTr="00AC07B1">
        <w:tc>
          <w:tcPr>
            <w:tcW w:w="1417" w:type="dxa"/>
            <w:shd w:val="clear" w:color="auto" w:fill="FFFFFF"/>
            <w:tcMar>
              <w:top w:w="80" w:type="dxa"/>
              <w:left w:w="100" w:type="dxa"/>
              <w:bottom w:w="80" w:type="dxa"/>
              <w:right w:w="100" w:type="dxa"/>
            </w:tcMar>
            <w:vAlign w:val="center"/>
          </w:tcPr>
          <w:p w14:paraId="25F9CC8B" w14:textId="77777777" w:rsidR="00B021B4" w:rsidRDefault="007A767F">
            <w:pPr>
              <w:spacing w:after="40"/>
            </w:pPr>
            <w:r>
              <w:rPr>
                <w:color w:val="000000"/>
                <w:sz w:val="17"/>
                <w:szCs w:val="17"/>
              </w:rPr>
              <w:t>CAR</w:t>
            </w:r>
          </w:p>
        </w:tc>
        <w:tc>
          <w:tcPr>
            <w:tcW w:w="7483" w:type="dxa"/>
            <w:shd w:val="clear" w:color="auto" w:fill="FFFFFF"/>
            <w:tcMar>
              <w:top w:w="80" w:type="dxa"/>
              <w:left w:w="100" w:type="dxa"/>
              <w:bottom w:w="80" w:type="dxa"/>
              <w:right w:w="100" w:type="dxa"/>
            </w:tcMar>
            <w:vAlign w:val="center"/>
          </w:tcPr>
          <w:p w14:paraId="7B28A7F1" w14:textId="77777777" w:rsidR="00B021B4" w:rsidRDefault="007A767F">
            <w:pPr>
              <w:spacing w:after="40"/>
            </w:pPr>
            <w:r>
              <w:rPr>
                <w:color w:val="000000"/>
                <w:sz w:val="17"/>
                <w:szCs w:val="17"/>
              </w:rPr>
              <w:t>Corporación Autónoma Regional</w:t>
            </w:r>
          </w:p>
        </w:tc>
      </w:tr>
      <w:tr w:rsidR="00B021B4" w14:paraId="27AE5C6F" w14:textId="77777777" w:rsidTr="00AC07B1">
        <w:tc>
          <w:tcPr>
            <w:tcW w:w="1417" w:type="dxa"/>
            <w:shd w:val="clear" w:color="auto" w:fill="F2F2F2"/>
            <w:tcMar>
              <w:top w:w="80" w:type="dxa"/>
              <w:left w:w="100" w:type="dxa"/>
              <w:bottom w:w="80" w:type="dxa"/>
              <w:right w:w="100" w:type="dxa"/>
            </w:tcMar>
            <w:vAlign w:val="center"/>
          </w:tcPr>
          <w:p w14:paraId="12270CA9" w14:textId="77777777" w:rsidR="00B021B4" w:rsidRDefault="007A767F">
            <w:pPr>
              <w:spacing w:after="40"/>
            </w:pPr>
            <w:r>
              <w:rPr>
                <w:color w:val="000000"/>
                <w:sz w:val="17"/>
                <w:szCs w:val="17"/>
              </w:rPr>
              <w:t>CVC</w:t>
            </w:r>
          </w:p>
        </w:tc>
        <w:tc>
          <w:tcPr>
            <w:tcW w:w="7483" w:type="dxa"/>
            <w:shd w:val="clear" w:color="auto" w:fill="F2F2F2"/>
            <w:tcMar>
              <w:top w:w="80" w:type="dxa"/>
              <w:left w:w="100" w:type="dxa"/>
              <w:bottom w:w="80" w:type="dxa"/>
              <w:right w:w="100" w:type="dxa"/>
            </w:tcMar>
            <w:vAlign w:val="center"/>
          </w:tcPr>
          <w:p w14:paraId="7F1D7214" w14:textId="77777777" w:rsidR="00B021B4" w:rsidRDefault="007A767F">
            <w:pPr>
              <w:spacing w:after="40"/>
            </w:pPr>
            <w:r>
              <w:rPr>
                <w:color w:val="000000"/>
                <w:sz w:val="17"/>
                <w:szCs w:val="17"/>
              </w:rPr>
              <w:t>Corporación Autónoma Regional del Valle del Cauca</w:t>
            </w:r>
          </w:p>
        </w:tc>
      </w:tr>
      <w:tr w:rsidR="00B021B4" w14:paraId="1D4AF18E" w14:textId="77777777" w:rsidTr="00AC07B1">
        <w:tc>
          <w:tcPr>
            <w:tcW w:w="1417" w:type="dxa"/>
            <w:shd w:val="clear" w:color="auto" w:fill="FFFFFF"/>
            <w:tcMar>
              <w:top w:w="80" w:type="dxa"/>
              <w:left w:w="100" w:type="dxa"/>
              <w:bottom w:w="80" w:type="dxa"/>
              <w:right w:w="100" w:type="dxa"/>
            </w:tcMar>
            <w:vAlign w:val="center"/>
          </w:tcPr>
          <w:p w14:paraId="671CC8D7" w14:textId="77777777" w:rsidR="00B021B4" w:rsidRDefault="007A767F">
            <w:pPr>
              <w:spacing w:after="40"/>
            </w:pPr>
            <w:r>
              <w:rPr>
                <w:color w:val="000000"/>
                <w:sz w:val="17"/>
                <w:szCs w:val="17"/>
              </w:rPr>
              <w:t>DAGMA</w:t>
            </w:r>
          </w:p>
        </w:tc>
        <w:tc>
          <w:tcPr>
            <w:tcW w:w="7483" w:type="dxa"/>
            <w:shd w:val="clear" w:color="auto" w:fill="FFFFFF"/>
            <w:tcMar>
              <w:top w:w="80" w:type="dxa"/>
              <w:left w:w="100" w:type="dxa"/>
              <w:bottom w:w="80" w:type="dxa"/>
              <w:right w:w="100" w:type="dxa"/>
            </w:tcMar>
            <w:vAlign w:val="center"/>
          </w:tcPr>
          <w:p w14:paraId="5651DAFD" w14:textId="77777777" w:rsidR="00B021B4" w:rsidRDefault="007A767F">
            <w:pPr>
              <w:spacing w:after="40"/>
            </w:pPr>
            <w:r>
              <w:rPr>
                <w:color w:val="000000"/>
                <w:sz w:val="17"/>
                <w:szCs w:val="17"/>
              </w:rPr>
              <w:t>Departamento Administrativo de Gestión del Medio Ambiente — autoridad ambiental urbana de Cali</w:t>
            </w:r>
          </w:p>
        </w:tc>
      </w:tr>
      <w:tr w:rsidR="00B021B4" w14:paraId="4D307CFF" w14:textId="77777777" w:rsidTr="00AC07B1">
        <w:tc>
          <w:tcPr>
            <w:tcW w:w="1417" w:type="dxa"/>
            <w:shd w:val="clear" w:color="auto" w:fill="F2F2F2"/>
            <w:tcMar>
              <w:top w:w="80" w:type="dxa"/>
              <w:left w:w="100" w:type="dxa"/>
              <w:bottom w:w="80" w:type="dxa"/>
              <w:right w:w="100" w:type="dxa"/>
            </w:tcMar>
            <w:vAlign w:val="center"/>
          </w:tcPr>
          <w:p w14:paraId="5F219FAA" w14:textId="77777777" w:rsidR="00B021B4" w:rsidRDefault="007A767F">
            <w:pPr>
              <w:spacing w:after="40"/>
            </w:pPr>
            <w:r>
              <w:rPr>
                <w:color w:val="000000"/>
                <w:sz w:val="17"/>
                <w:szCs w:val="17"/>
              </w:rPr>
              <w:t>DANE</w:t>
            </w:r>
          </w:p>
        </w:tc>
        <w:tc>
          <w:tcPr>
            <w:tcW w:w="7483" w:type="dxa"/>
            <w:shd w:val="clear" w:color="auto" w:fill="F2F2F2"/>
            <w:tcMar>
              <w:top w:w="80" w:type="dxa"/>
              <w:left w:w="100" w:type="dxa"/>
              <w:bottom w:w="80" w:type="dxa"/>
              <w:right w:w="100" w:type="dxa"/>
            </w:tcMar>
            <w:vAlign w:val="center"/>
          </w:tcPr>
          <w:p w14:paraId="27F716C0" w14:textId="77777777" w:rsidR="00B021B4" w:rsidRDefault="007A767F">
            <w:pPr>
              <w:spacing w:after="40"/>
            </w:pPr>
            <w:r>
              <w:rPr>
                <w:color w:val="000000"/>
                <w:sz w:val="17"/>
                <w:szCs w:val="17"/>
              </w:rPr>
              <w:t>Departamento Administrativo Nacional de Estadística</w:t>
            </w:r>
          </w:p>
        </w:tc>
      </w:tr>
      <w:tr w:rsidR="00B021B4" w14:paraId="3006FF59" w14:textId="77777777" w:rsidTr="00AC07B1">
        <w:tc>
          <w:tcPr>
            <w:tcW w:w="1417" w:type="dxa"/>
            <w:shd w:val="clear" w:color="auto" w:fill="FFFFFF"/>
            <w:tcMar>
              <w:top w:w="80" w:type="dxa"/>
              <w:left w:w="100" w:type="dxa"/>
              <w:bottom w:w="80" w:type="dxa"/>
              <w:right w:w="100" w:type="dxa"/>
            </w:tcMar>
            <w:vAlign w:val="center"/>
          </w:tcPr>
          <w:p w14:paraId="583813C8" w14:textId="77777777" w:rsidR="00B021B4" w:rsidRDefault="007A767F">
            <w:pPr>
              <w:spacing w:after="40"/>
            </w:pPr>
            <w:r>
              <w:rPr>
                <w:color w:val="000000"/>
                <w:sz w:val="17"/>
                <w:szCs w:val="17"/>
              </w:rPr>
              <w:t>ENA</w:t>
            </w:r>
          </w:p>
        </w:tc>
        <w:tc>
          <w:tcPr>
            <w:tcW w:w="7483" w:type="dxa"/>
            <w:shd w:val="clear" w:color="auto" w:fill="FFFFFF"/>
            <w:tcMar>
              <w:top w:w="80" w:type="dxa"/>
              <w:left w:w="100" w:type="dxa"/>
              <w:bottom w:w="80" w:type="dxa"/>
              <w:right w:w="100" w:type="dxa"/>
            </w:tcMar>
            <w:vAlign w:val="center"/>
          </w:tcPr>
          <w:p w14:paraId="7A5BD4FE" w14:textId="77777777" w:rsidR="00B021B4" w:rsidRDefault="007A767F">
            <w:pPr>
              <w:spacing w:after="40"/>
            </w:pPr>
            <w:r>
              <w:rPr>
                <w:color w:val="000000"/>
                <w:sz w:val="17"/>
                <w:szCs w:val="17"/>
              </w:rPr>
              <w:t>Estudio Nacional del Agua (IDEAM)</w:t>
            </w:r>
          </w:p>
        </w:tc>
      </w:tr>
      <w:tr w:rsidR="00B021B4" w14:paraId="331402B2" w14:textId="77777777" w:rsidTr="00AC07B1">
        <w:tc>
          <w:tcPr>
            <w:tcW w:w="1417" w:type="dxa"/>
            <w:shd w:val="clear" w:color="auto" w:fill="F2F2F2"/>
            <w:tcMar>
              <w:top w:w="80" w:type="dxa"/>
              <w:left w:w="100" w:type="dxa"/>
              <w:bottom w:w="80" w:type="dxa"/>
              <w:right w:w="100" w:type="dxa"/>
            </w:tcMar>
            <w:vAlign w:val="center"/>
          </w:tcPr>
          <w:p w14:paraId="177EC28A" w14:textId="77777777" w:rsidR="00B021B4" w:rsidRDefault="007A767F">
            <w:pPr>
              <w:spacing w:after="40"/>
            </w:pPr>
            <w:r>
              <w:rPr>
                <w:color w:val="000000"/>
                <w:sz w:val="17"/>
                <w:szCs w:val="17"/>
              </w:rPr>
              <w:t>EPA</w:t>
            </w:r>
          </w:p>
        </w:tc>
        <w:tc>
          <w:tcPr>
            <w:tcW w:w="7483" w:type="dxa"/>
            <w:shd w:val="clear" w:color="auto" w:fill="F2F2F2"/>
            <w:tcMar>
              <w:top w:w="80" w:type="dxa"/>
              <w:left w:w="100" w:type="dxa"/>
              <w:bottom w:w="80" w:type="dxa"/>
              <w:right w:w="100" w:type="dxa"/>
            </w:tcMar>
            <w:vAlign w:val="center"/>
          </w:tcPr>
          <w:p w14:paraId="74F9ED5D" w14:textId="77777777" w:rsidR="00B021B4" w:rsidRDefault="007A767F">
            <w:pPr>
              <w:spacing w:after="40"/>
            </w:pPr>
            <w:r>
              <w:rPr>
                <w:color w:val="000000"/>
                <w:sz w:val="17"/>
                <w:szCs w:val="17"/>
              </w:rPr>
              <w:t>Establecimiento Público Ambiental — p. ej. EPA Buenaventura, autoridad ambiental urbana</w:t>
            </w:r>
          </w:p>
        </w:tc>
      </w:tr>
      <w:tr w:rsidR="00B021B4" w14:paraId="1A5A2967" w14:textId="77777777" w:rsidTr="00AC07B1">
        <w:tc>
          <w:tcPr>
            <w:tcW w:w="1417" w:type="dxa"/>
            <w:shd w:val="clear" w:color="auto" w:fill="FFFFFF"/>
            <w:tcMar>
              <w:top w:w="80" w:type="dxa"/>
              <w:left w:w="100" w:type="dxa"/>
              <w:bottom w:w="80" w:type="dxa"/>
              <w:right w:w="100" w:type="dxa"/>
            </w:tcMar>
            <w:vAlign w:val="center"/>
          </w:tcPr>
          <w:p w14:paraId="21B82E86" w14:textId="77777777" w:rsidR="00B021B4" w:rsidRDefault="007A767F">
            <w:pPr>
              <w:spacing w:after="40"/>
            </w:pPr>
            <w:r>
              <w:rPr>
                <w:color w:val="000000"/>
                <w:sz w:val="17"/>
                <w:szCs w:val="17"/>
              </w:rPr>
              <w:t>GEIH</w:t>
            </w:r>
          </w:p>
        </w:tc>
        <w:tc>
          <w:tcPr>
            <w:tcW w:w="7483" w:type="dxa"/>
            <w:shd w:val="clear" w:color="auto" w:fill="FFFFFF"/>
            <w:tcMar>
              <w:top w:w="80" w:type="dxa"/>
              <w:left w:w="100" w:type="dxa"/>
              <w:bottom w:w="80" w:type="dxa"/>
              <w:right w:w="100" w:type="dxa"/>
            </w:tcMar>
            <w:vAlign w:val="center"/>
          </w:tcPr>
          <w:p w14:paraId="31DD8593" w14:textId="77777777" w:rsidR="00B021B4" w:rsidRDefault="007A767F">
            <w:pPr>
              <w:spacing w:after="40"/>
            </w:pPr>
            <w:r>
              <w:rPr>
                <w:color w:val="000000"/>
                <w:sz w:val="17"/>
                <w:szCs w:val="17"/>
              </w:rPr>
              <w:t>Gran Encuesta Integrada de Hogares (DANE)</w:t>
            </w:r>
          </w:p>
        </w:tc>
      </w:tr>
      <w:tr w:rsidR="00B021B4" w14:paraId="1D1DAEE3" w14:textId="77777777" w:rsidTr="00AC07B1">
        <w:tc>
          <w:tcPr>
            <w:tcW w:w="1417" w:type="dxa"/>
            <w:shd w:val="clear" w:color="auto" w:fill="F2F2F2"/>
            <w:tcMar>
              <w:top w:w="80" w:type="dxa"/>
              <w:left w:w="100" w:type="dxa"/>
              <w:bottom w:w="80" w:type="dxa"/>
              <w:right w:w="100" w:type="dxa"/>
            </w:tcMar>
            <w:vAlign w:val="center"/>
          </w:tcPr>
          <w:p w14:paraId="0FF31576" w14:textId="77777777" w:rsidR="00B021B4" w:rsidRDefault="007A767F">
            <w:pPr>
              <w:spacing w:after="40"/>
            </w:pPr>
            <w:r>
              <w:rPr>
                <w:color w:val="000000"/>
                <w:sz w:val="17"/>
                <w:szCs w:val="17"/>
              </w:rPr>
              <w:t>IDEAM</w:t>
            </w:r>
          </w:p>
        </w:tc>
        <w:tc>
          <w:tcPr>
            <w:tcW w:w="7483" w:type="dxa"/>
            <w:shd w:val="clear" w:color="auto" w:fill="F2F2F2"/>
            <w:tcMar>
              <w:top w:w="80" w:type="dxa"/>
              <w:left w:w="100" w:type="dxa"/>
              <w:bottom w:w="80" w:type="dxa"/>
              <w:right w:w="100" w:type="dxa"/>
            </w:tcMar>
            <w:vAlign w:val="center"/>
          </w:tcPr>
          <w:p w14:paraId="7B8AF674" w14:textId="77777777" w:rsidR="00B021B4" w:rsidRDefault="007A767F">
            <w:pPr>
              <w:spacing w:after="40"/>
            </w:pPr>
            <w:r>
              <w:rPr>
                <w:color w:val="000000"/>
                <w:sz w:val="17"/>
                <w:szCs w:val="17"/>
              </w:rPr>
              <w:t>Instituto de Hidrología, Meteorología y Estudios Ambientales</w:t>
            </w:r>
          </w:p>
        </w:tc>
      </w:tr>
      <w:tr w:rsidR="00B021B4" w14:paraId="4E19BE13" w14:textId="77777777" w:rsidTr="00AC07B1">
        <w:tc>
          <w:tcPr>
            <w:tcW w:w="1417" w:type="dxa"/>
            <w:shd w:val="clear" w:color="auto" w:fill="FFFFFF"/>
            <w:tcMar>
              <w:top w:w="80" w:type="dxa"/>
              <w:left w:w="100" w:type="dxa"/>
              <w:bottom w:w="80" w:type="dxa"/>
              <w:right w:w="100" w:type="dxa"/>
            </w:tcMar>
            <w:vAlign w:val="center"/>
          </w:tcPr>
          <w:p w14:paraId="16CAFFC7" w14:textId="77777777" w:rsidR="00B021B4" w:rsidRDefault="007A767F">
            <w:pPr>
              <w:spacing w:after="40"/>
            </w:pPr>
            <w:r>
              <w:rPr>
                <w:color w:val="000000"/>
                <w:sz w:val="17"/>
                <w:szCs w:val="17"/>
              </w:rPr>
              <w:t>INS</w:t>
            </w:r>
          </w:p>
        </w:tc>
        <w:tc>
          <w:tcPr>
            <w:tcW w:w="7483" w:type="dxa"/>
            <w:shd w:val="clear" w:color="auto" w:fill="FFFFFF"/>
            <w:tcMar>
              <w:top w:w="80" w:type="dxa"/>
              <w:left w:w="100" w:type="dxa"/>
              <w:bottom w:w="80" w:type="dxa"/>
              <w:right w:w="100" w:type="dxa"/>
            </w:tcMar>
            <w:vAlign w:val="center"/>
          </w:tcPr>
          <w:p w14:paraId="04C32972" w14:textId="77777777" w:rsidR="00B021B4" w:rsidRDefault="007A767F">
            <w:pPr>
              <w:spacing w:after="40"/>
            </w:pPr>
            <w:r>
              <w:rPr>
                <w:color w:val="000000"/>
                <w:sz w:val="17"/>
                <w:szCs w:val="17"/>
              </w:rPr>
              <w:t>Instituto Nacional de Salud</w:t>
            </w:r>
          </w:p>
        </w:tc>
      </w:tr>
      <w:tr w:rsidR="00B021B4" w14:paraId="37D76CDA" w14:textId="77777777" w:rsidTr="00AC07B1">
        <w:tc>
          <w:tcPr>
            <w:tcW w:w="1417" w:type="dxa"/>
            <w:shd w:val="clear" w:color="auto" w:fill="F2F2F2"/>
            <w:tcMar>
              <w:top w:w="80" w:type="dxa"/>
              <w:left w:w="100" w:type="dxa"/>
              <w:bottom w:w="80" w:type="dxa"/>
              <w:right w:w="100" w:type="dxa"/>
            </w:tcMar>
            <w:vAlign w:val="center"/>
          </w:tcPr>
          <w:p w14:paraId="4C9DB991" w14:textId="77777777" w:rsidR="00B021B4" w:rsidRDefault="007A767F">
            <w:pPr>
              <w:spacing w:after="40"/>
            </w:pPr>
            <w:r>
              <w:rPr>
                <w:color w:val="000000"/>
                <w:sz w:val="17"/>
                <w:szCs w:val="17"/>
              </w:rPr>
              <w:t>INVEMAR</w:t>
            </w:r>
          </w:p>
        </w:tc>
        <w:tc>
          <w:tcPr>
            <w:tcW w:w="7483" w:type="dxa"/>
            <w:shd w:val="clear" w:color="auto" w:fill="F2F2F2"/>
            <w:tcMar>
              <w:top w:w="80" w:type="dxa"/>
              <w:left w:w="100" w:type="dxa"/>
              <w:bottom w:w="80" w:type="dxa"/>
              <w:right w:w="100" w:type="dxa"/>
            </w:tcMar>
            <w:vAlign w:val="center"/>
          </w:tcPr>
          <w:p w14:paraId="59E4C145" w14:textId="77777777" w:rsidR="00B021B4" w:rsidRDefault="007A767F">
            <w:pPr>
              <w:spacing w:after="40"/>
            </w:pPr>
            <w:r>
              <w:rPr>
                <w:color w:val="000000"/>
                <w:sz w:val="17"/>
                <w:szCs w:val="17"/>
              </w:rPr>
              <w:t>Instituto de Investigaciones Marinas y Costeras</w:t>
            </w:r>
          </w:p>
        </w:tc>
      </w:tr>
      <w:tr w:rsidR="00B021B4" w14:paraId="0A9464E1" w14:textId="77777777" w:rsidTr="00AC07B1">
        <w:tc>
          <w:tcPr>
            <w:tcW w:w="1417" w:type="dxa"/>
            <w:shd w:val="clear" w:color="auto" w:fill="FFFFFF"/>
            <w:tcMar>
              <w:top w:w="80" w:type="dxa"/>
              <w:left w:w="100" w:type="dxa"/>
              <w:bottom w:w="80" w:type="dxa"/>
              <w:right w:w="100" w:type="dxa"/>
            </w:tcMar>
            <w:vAlign w:val="center"/>
          </w:tcPr>
          <w:p w14:paraId="5E77B98A" w14:textId="77777777" w:rsidR="00B021B4" w:rsidRDefault="007A767F">
            <w:pPr>
              <w:spacing w:after="40"/>
            </w:pPr>
            <w:r>
              <w:rPr>
                <w:color w:val="000000"/>
                <w:sz w:val="17"/>
                <w:szCs w:val="17"/>
              </w:rPr>
              <w:t>JAC</w:t>
            </w:r>
          </w:p>
        </w:tc>
        <w:tc>
          <w:tcPr>
            <w:tcW w:w="7483" w:type="dxa"/>
            <w:shd w:val="clear" w:color="auto" w:fill="FFFFFF"/>
            <w:tcMar>
              <w:top w:w="80" w:type="dxa"/>
              <w:left w:w="100" w:type="dxa"/>
              <w:bottom w:w="80" w:type="dxa"/>
              <w:right w:w="100" w:type="dxa"/>
            </w:tcMar>
            <w:vAlign w:val="center"/>
          </w:tcPr>
          <w:p w14:paraId="3215D4E0" w14:textId="77777777" w:rsidR="00B021B4" w:rsidRDefault="007A767F">
            <w:pPr>
              <w:spacing w:after="40"/>
            </w:pPr>
            <w:r>
              <w:rPr>
                <w:color w:val="000000"/>
                <w:sz w:val="17"/>
                <w:szCs w:val="17"/>
              </w:rPr>
              <w:t>Junta de Acción Comunal</w:t>
            </w:r>
          </w:p>
        </w:tc>
      </w:tr>
      <w:tr w:rsidR="00B021B4" w14:paraId="792823C4" w14:textId="77777777" w:rsidTr="00AC07B1">
        <w:tc>
          <w:tcPr>
            <w:tcW w:w="1417" w:type="dxa"/>
            <w:shd w:val="clear" w:color="auto" w:fill="F2F2F2"/>
            <w:tcMar>
              <w:top w:w="80" w:type="dxa"/>
              <w:left w:w="100" w:type="dxa"/>
              <w:bottom w:w="80" w:type="dxa"/>
              <w:right w:w="100" w:type="dxa"/>
            </w:tcMar>
            <w:vAlign w:val="center"/>
          </w:tcPr>
          <w:p w14:paraId="79EEB47F" w14:textId="77777777" w:rsidR="00B021B4" w:rsidRDefault="007A767F">
            <w:pPr>
              <w:spacing w:after="40"/>
            </w:pPr>
            <w:r>
              <w:rPr>
                <w:color w:val="000000"/>
                <w:sz w:val="17"/>
                <w:szCs w:val="17"/>
              </w:rPr>
              <w:t>OIT</w:t>
            </w:r>
          </w:p>
        </w:tc>
        <w:tc>
          <w:tcPr>
            <w:tcW w:w="7483" w:type="dxa"/>
            <w:shd w:val="clear" w:color="auto" w:fill="F2F2F2"/>
            <w:tcMar>
              <w:top w:w="80" w:type="dxa"/>
              <w:left w:w="100" w:type="dxa"/>
              <w:bottom w:w="80" w:type="dxa"/>
              <w:right w:w="100" w:type="dxa"/>
            </w:tcMar>
            <w:vAlign w:val="center"/>
          </w:tcPr>
          <w:p w14:paraId="558F6525" w14:textId="77777777" w:rsidR="00B021B4" w:rsidRDefault="007A767F">
            <w:pPr>
              <w:spacing w:after="40"/>
            </w:pPr>
            <w:r>
              <w:rPr>
                <w:color w:val="000000"/>
                <w:sz w:val="17"/>
                <w:szCs w:val="17"/>
              </w:rPr>
              <w:t>Organización Internacional del Trabajo</w:t>
            </w:r>
          </w:p>
        </w:tc>
      </w:tr>
      <w:tr w:rsidR="00B021B4" w14:paraId="145E4F82" w14:textId="77777777" w:rsidTr="00AC07B1">
        <w:tc>
          <w:tcPr>
            <w:tcW w:w="1417" w:type="dxa"/>
            <w:shd w:val="clear" w:color="auto" w:fill="FFFFFF"/>
            <w:tcMar>
              <w:top w:w="80" w:type="dxa"/>
              <w:left w:w="100" w:type="dxa"/>
              <w:bottom w:w="80" w:type="dxa"/>
              <w:right w:w="100" w:type="dxa"/>
            </w:tcMar>
            <w:vAlign w:val="center"/>
          </w:tcPr>
          <w:p w14:paraId="13F1028D" w14:textId="77777777" w:rsidR="00B021B4" w:rsidRDefault="007A767F">
            <w:pPr>
              <w:spacing w:after="40"/>
            </w:pPr>
            <w:r>
              <w:rPr>
                <w:color w:val="000000"/>
                <w:sz w:val="17"/>
                <w:szCs w:val="17"/>
              </w:rPr>
              <w:t>PGN</w:t>
            </w:r>
          </w:p>
        </w:tc>
        <w:tc>
          <w:tcPr>
            <w:tcW w:w="7483" w:type="dxa"/>
            <w:shd w:val="clear" w:color="auto" w:fill="FFFFFF"/>
            <w:tcMar>
              <w:top w:w="80" w:type="dxa"/>
              <w:left w:w="100" w:type="dxa"/>
              <w:bottom w:w="80" w:type="dxa"/>
              <w:right w:w="100" w:type="dxa"/>
            </w:tcMar>
            <w:vAlign w:val="center"/>
          </w:tcPr>
          <w:p w14:paraId="1FFBA7BA" w14:textId="77777777" w:rsidR="00B021B4" w:rsidRDefault="007A767F">
            <w:pPr>
              <w:spacing w:after="40"/>
            </w:pPr>
            <w:r>
              <w:rPr>
                <w:color w:val="000000"/>
                <w:sz w:val="17"/>
                <w:szCs w:val="17"/>
              </w:rPr>
              <w:t>Presupuesto General de la Nación</w:t>
            </w:r>
          </w:p>
        </w:tc>
      </w:tr>
      <w:tr w:rsidR="00B021B4" w14:paraId="10D6D115" w14:textId="77777777" w:rsidTr="00AC07B1">
        <w:tc>
          <w:tcPr>
            <w:tcW w:w="1417" w:type="dxa"/>
            <w:shd w:val="clear" w:color="auto" w:fill="F2F2F2"/>
            <w:tcMar>
              <w:top w:w="80" w:type="dxa"/>
              <w:left w:w="100" w:type="dxa"/>
              <w:bottom w:w="80" w:type="dxa"/>
              <w:right w:w="100" w:type="dxa"/>
            </w:tcMar>
            <w:vAlign w:val="center"/>
          </w:tcPr>
          <w:p w14:paraId="011CE5E7" w14:textId="77777777" w:rsidR="00B021B4" w:rsidRDefault="007A767F">
            <w:pPr>
              <w:spacing w:after="40"/>
            </w:pPr>
            <w:r>
              <w:rPr>
                <w:color w:val="000000"/>
                <w:sz w:val="17"/>
                <w:szCs w:val="17"/>
              </w:rPr>
              <w:t>POMCA</w:t>
            </w:r>
          </w:p>
        </w:tc>
        <w:tc>
          <w:tcPr>
            <w:tcW w:w="7483" w:type="dxa"/>
            <w:shd w:val="clear" w:color="auto" w:fill="F2F2F2"/>
            <w:tcMar>
              <w:top w:w="80" w:type="dxa"/>
              <w:left w:w="100" w:type="dxa"/>
              <w:bottom w:w="80" w:type="dxa"/>
              <w:right w:w="100" w:type="dxa"/>
            </w:tcMar>
            <w:vAlign w:val="center"/>
          </w:tcPr>
          <w:p w14:paraId="4CAC80D2" w14:textId="77777777" w:rsidR="00B021B4" w:rsidRDefault="007A767F">
            <w:pPr>
              <w:spacing w:after="40"/>
            </w:pPr>
            <w:r>
              <w:rPr>
                <w:color w:val="000000"/>
                <w:sz w:val="17"/>
                <w:szCs w:val="17"/>
              </w:rPr>
              <w:t>Plan de Ordenación y Manejo de Cuenca Hidrográfica</w:t>
            </w:r>
          </w:p>
        </w:tc>
      </w:tr>
      <w:tr w:rsidR="00B021B4" w14:paraId="75A504AD" w14:textId="77777777" w:rsidTr="00AC07B1">
        <w:tc>
          <w:tcPr>
            <w:tcW w:w="1417" w:type="dxa"/>
            <w:shd w:val="clear" w:color="auto" w:fill="FFFFFF"/>
            <w:tcMar>
              <w:top w:w="80" w:type="dxa"/>
              <w:left w:w="100" w:type="dxa"/>
              <w:bottom w:w="80" w:type="dxa"/>
              <w:right w:w="100" w:type="dxa"/>
            </w:tcMar>
            <w:vAlign w:val="center"/>
          </w:tcPr>
          <w:p w14:paraId="1C1FDAF0" w14:textId="77777777" w:rsidR="00B021B4" w:rsidRDefault="007A767F">
            <w:pPr>
              <w:spacing w:after="40"/>
            </w:pPr>
            <w:r>
              <w:rPr>
                <w:color w:val="000000"/>
                <w:sz w:val="17"/>
                <w:szCs w:val="17"/>
              </w:rPr>
              <w:t>POT</w:t>
            </w:r>
          </w:p>
        </w:tc>
        <w:tc>
          <w:tcPr>
            <w:tcW w:w="7483" w:type="dxa"/>
            <w:shd w:val="clear" w:color="auto" w:fill="FFFFFF"/>
            <w:tcMar>
              <w:top w:w="80" w:type="dxa"/>
              <w:left w:w="100" w:type="dxa"/>
              <w:bottom w:w="80" w:type="dxa"/>
              <w:right w:w="100" w:type="dxa"/>
            </w:tcMar>
            <w:vAlign w:val="center"/>
          </w:tcPr>
          <w:p w14:paraId="0D1EE788" w14:textId="77777777" w:rsidR="00B021B4" w:rsidRDefault="007A767F">
            <w:pPr>
              <w:spacing w:after="40"/>
            </w:pPr>
            <w:r>
              <w:rPr>
                <w:color w:val="000000"/>
                <w:sz w:val="17"/>
                <w:szCs w:val="17"/>
              </w:rPr>
              <w:t>Plan de Ordenamiento Territorial</w:t>
            </w:r>
          </w:p>
        </w:tc>
      </w:tr>
      <w:tr w:rsidR="00B021B4" w14:paraId="5CA8D7FD" w14:textId="77777777" w:rsidTr="00AC07B1">
        <w:tc>
          <w:tcPr>
            <w:tcW w:w="1417" w:type="dxa"/>
            <w:shd w:val="clear" w:color="auto" w:fill="F2F2F2"/>
            <w:tcMar>
              <w:top w:w="80" w:type="dxa"/>
              <w:left w:w="100" w:type="dxa"/>
              <w:bottom w:w="80" w:type="dxa"/>
              <w:right w:w="100" w:type="dxa"/>
            </w:tcMar>
            <w:vAlign w:val="center"/>
          </w:tcPr>
          <w:p w14:paraId="56B14A7F" w14:textId="77777777" w:rsidR="00B021B4" w:rsidRDefault="007A767F">
            <w:pPr>
              <w:spacing w:after="40"/>
            </w:pPr>
            <w:r>
              <w:rPr>
                <w:color w:val="000000"/>
                <w:sz w:val="17"/>
                <w:szCs w:val="17"/>
              </w:rPr>
              <w:t>PSA</w:t>
            </w:r>
          </w:p>
        </w:tc>
        <w:tc>
          <w:tcPr>
            <w:tcW w:w="7483" w:type="dxa"/>
            <w:shd w:val="clear" w:color="auto" w:fill="F2F2F2"/>
            <w:tcMar>
              <w:top w:w="80" w:type="dxa"/>
              <w:left w:w="100" w:type="dxa"/>
              <w:bottom w:w="80" w:type="dxa"/>
              <w:right w:w="100" w:type="dxa"/>
            </w:tcMar>
            <w:vAlign w:val="center"/>
          </w:tcPr>
          <w:p w14:paraId="6A83C852" w14:textId="77777777" w:rsidR="00B021B4" w:rsidRDefault="007A767F">
            <w:pPr>
              <w:spacing w:after="40"/>
            </w:pPr>
            <w:r>
              <w:rPr>
                <w:color w:val="000000"/>
                <w:sz w:val="17"/>
                <w:szCs w:val="17"/>
              </w:rPr>
              <w:t>Pago por Servicios Ambientales</w:t>
            </w:r>
          </w:p>
        </w:tc>
      </w:tr>
      <w:tr w:rsidR="00B021B4" w14:paraId="0671AF34" w14:textId="77777777" w:rsidTr="00AC07B1">
        <w:tc>
          <w:tcPr>
            <w:tcW w:w="1417" w:type="dxa"/>
            <w:shd w:val="clear" w:color="auto" w:fill="FFFFFF"/>
            <w:tcMar>
              <w:top w:w="80" w:type="dxa"/>
              <w:left w:w="100" w:type="dxa"/>
              <w:bottom w:w="80" w:type="dxa"/>
              <w:right w:w="100" w:type="dxa"/>
            </w:tcMar>
            <w:vAlign w:val="center"/>
          </w:tcPr>
          <w:p w14:paraId="5472FBD2" w14:textId="77777777" w:rsidR="00B021B4" w:rsidRDefault="007A767F">
            <w:pPr>
              <w:spacing w:after="40"/>
            </w:pPr>
            <w:r>
              <w:rPr>
                <w:color w:val="000000"/>
                <w:sz w:val="17"/>
                <w:szCs w:val="17"/>
              </w:rPr>
              <w:t>SGR</w:t>
            </w:r>
          </w:p>
        </w:tc>
        <w:tc>
          <w:tcPr>
            <w:tcW w:w="7483" w:type="dxa"/>
            <w:shd w:val="clear" w:color="auto" w:fill="FFFFFF"/>
            <w:tcMar>
              <w:top w:w="80" w:type="dxa"/>
              <w:left w:w="100" w:type="dxa"/>
              <w:bottom w:w="80" w:type="dxa"/>
              <w:right w:w="100" w:type="dxa"/>
            </w:tcMar>
            <w:vAlign w:val="center"/>
          </w:tcPr>
          <w:p w14:paraId="5A338B3E" w14:textId="77777777" w:rsidR="00B021B4" w:rsidRDefault="007A767F">
            <w:pPr>
              <w:spacing w:after="40"/>
            </w:pPr>
            <w:r>
              <w:rPr>
                <w:color w:val="000000"/>
                <w:sz w:val="17"/>
                <w:szCs w:val="17"/>
              </w:rPr>
              <w:t>Sistema General de Regalías</w:t>
            </w:r>
          </w:p>
        </w:tc>
      </w:tr>
      <w:tr w:rsidR="00B021B4" w14:paraId="48C69474" w14:textId="77777777" w:rsidTr="00AC07B1">
        <w:tc>
          <w:tcPr>
            <w:tcW w:w="1417" w:type="dxa"/>
            <w:shd w:val="clear" w:color="auto" w:fill="F2F2F2"/>
            <w:tcMar>
              <w:top w:w="80" w:type="dxa"/>
              <w:left w:w="100" w:type="dxa"/>
              <w:bottom w:w="80" w:type="dxa"/>
              <w:right w:w="100" w:type="dxa"/>
            </w:tcMar>
            <w:vAlign w:val="center"/>
          </w:tcPr>
          <w:p w14:paraId="525B2406" w14:textId="77777777" w:rsidR="00B021B4" w:rsidRDefault="007A767F">
            <w:pPr>
              <w:spacing w:after="40"/>
            </w:pPr>
            <w:r>
              <w:rPr>
                <w:color w:val="000000"/>
                <w:sz w:val="17"/>
                <w:szCs w:val="17"/>
              </w:rPr>
              <w:t>SINA</w:t>
            </w:r>
          </w:p>
        </w:tc>
        <w:tc>
          <w:tcPr>
            <w:tcW w:w="7483" w:type="dxa"/>
            <w:shd w:val="clear" w:color="auto" w:fill="F2F2F2"/>
            <w:tcMar>
              <w:top w:w="80" w:type="dxa"/>
              <w:left w:w="100" w:type="dxa"/>
              <w:bottom w:w="80" w:type="dxa"/>
              <w:right w:w="100" w:type="dxa"/>
            </w:tcMar>
            <w:vAlign w:val="center"/>
          </w:tcPr>
          <w:p w14:paraId="0D81D49F" w14:textId="77777777" w:rsidR="00B021B4" w:rsidRDefault="007A767F">
            <w:pPr>
              <w:spacing w:after="40"/>
            </w:pPr>
            <w:r>
              <w:rPr>
                <w:color w:val="000000"/>
                <w:sz w:val="17"/>
                <w:szCs w:val="17"/>
              </w:rPr>
              <w:t>Sistema Nacional Ambiental</w:t>
            </w:r>
          </w:p>
        </w:tc>
      </w:tr>
      <w:tr w:rsidR="00B021B4" w14:paraId="13C724BC" w14:textId="77777777" w:rsidTr="00AC07B1">
        <w:tc>
          <w:tcPr>
            <w:tcW w:w="1417" w:type="dxa"/>
            <w:shd w:val="clear" w:color="auto" w:fill="FFFFFF"/>
            <w:tcMar>
              <w:top w:w="80" w:type="dxa"/>
              <w:left w:w="100" w:type="dxa"/>
              <w:bottom w:w="80" w:type="dxa"/>
              <w:right w:w="100" w:type="dxa"/>
            </w:tcMar>
            <w:vAlign w:val="center"/>
          </w:tcPr>
          <w:p w14:paraId="053A04EE" w14:textId="77777777" w:rsidR="00B021B4" w:rsidRDefault="007A767F">
            <w:pPr>
              <w:spacing w:after="40"/>
            </w:pPr>
            <w:r>
              <w:rPr>
                <w:color w:val="000000"/>
                <w:sz w:val="17"/>
                <w:szCs w:val="17"/>
              </w:rPr>
              <w:t>SINCHI</w:t>
            </w:r>
          </w:p>
        </w:tc>
        <w:tc>
          <w:tcPr>
            <w:tcW w:w="7483" w:type="dxa"/>
            <w:shd w:val="clear" w:color="auto" w:fill="FFFFFF"/>
            <w:tcMar>
              <w:top w:w="80" w:type="dxa"/>
              <w:left w:w="100" w:type="dxa"/>
              <w:bottom w:w="80" w:type="dxa"/>
              <w:right w:w="100" w:type="dxa"/>
            </w:tcMar>
            <w:vAlign w:val="center"/>
          </w:tcPr>
          <w:p w14:paraId="1DDBC953" w14:textId="77777777" w:rsidR="00B021B4" w:rsidRDefault="007A767F">
            <w:pPr>
              <w:spacing w:after="40"/>
            </w:pPr>
            <w:r>
              <w:rPr>
                <w:color w:val="000000"/>
                <w:sz w:val="17"/>
                <w:szCs w:val="17"/>
              </w:rPr>
              <w:t>Instituto Amazónico de Investigaciones Científicas</w:t>
            </w:r>
          </w:p>
        </w:tc>
      </w:tr>
      <w:tr w:rsidR="00B021B4" w14:paraId="2E018434" w14:textId="77777777" w:rsidTr="00AC07B1">
        <w:tc>
          <w:tcPr>
            <w:tcW w:w="1417" w:type="dxa"/>
            <w:shd w:val="clear" w:color="auto" w:fill="F2F2F2"/>
            <w:tcMar>
              <w:top w:w="80" w:type="dxa"/>
              <w:left w:w="100" w:type="dxa"/>
              <w:bottom w:w="80" w:type="dxa"/>
              <w:right w:w="100" w:type="dxa"/>
            </w:tcMar>
            <w:vAlign w:val="center"/>
          </w:tcPr>
          <w:p w14:paraId="59D900E2" w14:textId="77777777" w:rsidR="00B021B4" w:rsidRDefault="007A767F">
            <w:pPr>
              <w:spacing w:after="40"/>
            </w:pPr>
            <w:r>
              <w:rPr>
                <w:color w:val="000000"/>
                <w:sz w:val="17"/>
                <w:szCs w:val="17"/>
              </w:rPr>
              <w:t>UNAD</w:t>
            </w:r>
          </w:p>
        </w:tc>
        <w:tc>
          <w:tcPr>
            <w:tcW w:w="7483" w:type="dxa"/>
            <w:shd w:val="clear" w:color="auto" w:fill="F2F2F2"/>
            <w:tcMar>
              <w:top w:w="80" w:type="dxa"/>
              <w:left w:w="100" w:type="dxa"/>
              <w:bottom w:w="80" w:type="dxa"/>
              <w:right w:w="100" w:type="dxa"/>
            </w:tcMar>
            <w:vAlign w:val="center"/>
          </w:tcPr>
          <w:p w14:paraId="7503CDF7" w14:textId="77777777" w:rsidR="00B021B4" w:rsidRDefault="007A767F">
            <w:pPr>
              <w:spacing w:after="40"/>
            </w:pPr>
            <w:r>
              <w:rPr>
                <w:color w:val="000000"/>
                <w:sz w:val="17"/>
                <w:szCs w:val="17"/>
              </w:rPr>
              <w:t>Universidad Nacional Abierta y a Distancia</w:t>
            </w:r>
          </w:p>
        </w:tc>
      </w:tr>
    </w:tbl>
    <w:p w14:paraId="0B3981F4" w14:textId="77777777" w:rsidR="00B021B4" w:rsidRDefault="007A767F">
      <w:pPr>
        <w:pStyle w:val="Ttulo2"/>
        <w:spacing w:before="320" w:after="140"/>
      </w:pPr>
      <w:r>
        <w:rPr>
          <w:b/>
          <w:bCs/>
          <w:color w:val="1F3864"/>
          <w:sz w:val="24"/>
          <w:szCs w:val="24"/>
        </w:rPr>
        <w:t>18.2 Ficha técnica resumen del programa</w:t>
      </w: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8"/>
        <w:gridCol w:w="6463"/>
      </w:tblGrid>
      <w:tr w:rsidR="00B021B4" w14:paraId="4921119C" w14:textId="77777777" w:rsidTr="00AC07B1">
        <w:trPr>
          <w:tblHeader/>
        </w:trPr>
        <w:tc>
          <w:tcPr>
            <w:tcW w:w="2438" w:type="dxa"/>
            <w:shd w:val="clear" w:color="auto" w:fill="1F3864"/>
            <w:tcMar>
              <w:top w:w="80" w:type="dxa"/>
              <w:left w:w="100" w:type="dxa"/>
              <w:bottom w:w="80" w:type="dxa"/>
              <w:right w:w="100" w:type="dxa"/>
            </w:tcMar>
            <w:vAlign w:val="center"/>
          </w:tcPr>
          <w:p w14:paraId="383B36EC" w14:textId="77777777" w:rsidR="00B021B4" w:rsidRDefault="007A767F">
            <w:pPr>
              <w:spacing w:after="40"/>
            </w:pPr>
            <w:r>
              <w:rPr>
                <w:b/>
                <w:bCs/>
                <w:color w:val="FFFFFF"/>
                <w:sz w:val="18"/>
                <w:szCs w:val="18"/>
              </w:rPr>
              <w:t>Campo</w:t>
            </w:r>
          </w:p>
        </w:tc>
        <w:tc>
          <w:tcPr>
            <w:tcW w:w="6463" w:type="dxa"/>
            <w:shd w:val="clear" w:color="auto" w:fill="1F3864"/>
            <w:tcMar>
              <w:top w:w="80" w:type="dxa"/>
              <w:left w:w="100" w:type="dxa"/>
              <w:bottom w:w="80" w:type="dxa"/>
              <w:right w:w="100" w:type="dxa"/>
            </w:tcMar>
            <w:vAlign w:val="center"/>
          </w:tcPr>
          <w:p w14:paraId="52B6C7F0" w14:textId="77777777" w:rsidR="00B021B4" w:rsidRDefault="007A767F">
            <w:pPr>
              <w:spacing w:after="40"/>
            </w:pPr>
            <w:r>
              <w:rPr>
                <w:b/>
                <w:bCs/>
                <w:color w:val="FFFFFF"/>
                <w:sz w:val="18"/>
                <w:szCs w:val="18"/>
              </w:rPr>
              <w:t>Contenido</w:t>
            </w:r>
          </w:p>
        </w:tc>
      </w:tr>
      <w:tr w:rsidR="00B021B4" w14:paraId="450DB38D" w14:textId="77777777" w:rsidTr="00AC07B1">
        <w:tc>
          <w:tcPr>
            <w:tcW w:w="2438" w:type="dxa"/>
            <w:shd w:val="clear" w:color="auto" w:fill="F2F2F2"/>
            <w:tcMar>
              <w:top w:w="80" w:type="dxa"/>
              <w:left w:w="100" w:type="dxa"/>
              <w:bottom w:w="80" w:type="dxa"/>
              <w:right w:w="100" w:type="dxa"/>
            </w:tcMar>
            <w:vAlign w:val="center"/>
          </w:tcPr>
          <w:p w14:paraId="14AD7C32" w14:textId="77777777" w:rsidR="00B021B4" w:rsidRDefault="007A767F">
            <w:pPr>
              <w:spacing w:after="40"/>
            </w:pPr>
            <w:r>
              <w:rPr>
                <w:color w:val="000000"/>
                <w:sz w:val="17"/>
                <w:szCs w:val="17"/>
              </w:rPr>
              <w:t>Nombre del programa</w:t>
            </w:r>
          </w:p>
        </w:tc>
        <w:tc>
          <w:tcPr>
            <w:tcW w:w="6463" w:type="dxa"/>
            <w:shd w:val="clear" w:color="auto" w:fill="F2F2F2"/>
            <w:tcMar>
              <w:top w:w="80" w:type="dxa"/>
              <w:left w:w="100" w:type="dxa"/>
              <w:bottom w:w="80" w:type="dxa"/>
              <w:right w:w="100" w:type="dxa"/>
            </w:tcMar>
            <w:vAlign w:val="center"/>
          </w:tcPr>
          <w:p w14:paraId="5E823A91" w14:textId="77777777" w:rsidR="00B021B4" w:rsidRDefault="007A767F">
            <w:pPr>
              <w:spacing w:after="40"/>
            </w:pPr>
            <w:r>
              <w:rPr>
                <w:color w:val="000000"/>
                <w:sz w:val="17"/>
                <w:szCs w:val="17"/>
              </w:rPr>
              <w:t>Programa Nacional Promotores ABC de la Regeneración</w:t>
            </w:r>
          </w:p>
        </w:tc>
      </w:tr>
      <w:tr w:rsidR="00B021B4" w14:paraId="06331F77" w14:textId="77777777" w:rsidTr="00AC07B1">
        <w:tc>
          <w:tcPr>
            <w:tcW w:w="2438" w:type="dxa"/>
            <w:shd w:val="clear" w:color="auto" w:fill="FFFFFF"/>
            <w:tcMar>
              <w:top w:w="80" w:type="dxa"/>
              <w:left w:w="100" w:type="dxa"/>
              <w:bottom w:w="80" w:type="dxa"/>
              <w:right w:w="100" w:type="dxa"/>
            </w:tcMar>
            <w:vAlign w:val="center"/>
          </w:tcPr>
          <w:p w14:paraId="39AE111F" w14:textId="77777777" w:rsidR="00B021B4" w:rsidRDefault="007A767F">
            <w:pPr>
              <w:spacing w:after="40"/>
            </w:pPr>
            <w:r>
              <w:rPr>
                <w:color w:val="000000"/>
                <w:sz w:val="17"/>
                <w:szCs w:val="17"/>
              </w:rPr>
              <w:t>Entidad responsable</w:t>
            </w:r>
          </w:p>
        </w:tc>
        <w:tc>
          <w:tcPr>
            <w:tcW w:w="6463" w:type="dxa"/>
            <w:shd w:val="clear" w:color="auto" w:fill="FFFFFF"/>
            <w:tcMar>
              <w:top w:w="80" w:type="dxa"/>
              <w:left w:w="100" w:type="dxa"/>
              <w:bottom w:w="80" w:type="dxa"/>
              <w:right w:w="100" w:type="dxa"/>
            </w:tcMar>
            <w:vAlign w:val="center"/>
          </w:tcPr>
          <w:p w14:paraId="65D3B77D" w14:textId="77777777" w:rsidR="00B021B4" w:rsidRDefault="007A767F">
            <w:pPr>
              <w:spacing w:after="40"/>
            </w:pPr>
            <w:r>
              <w:rPr>
                <w:color w:val="000000"/>
                <w:sz w:val="17"/>
                <w:szCs w:val="17"/>
              </w:rPr>
              <w:t>Ministerio de Ambiente y Desarrollo Sostenible</w:t>
            </w:r>
          </w:p>
        </w:tc>
      </w:tr>
      <w:tr w:rsidR="00B021B4" w14:paraId="5C222603" w14:textId="77777777" w:rsidTr="00AC07B1">
        <w:tc>
          <w:tcPr>
            <w:tcW w:w="2438" w:type="dxa"/>
            <w:shd w:val="clear" w:color="auto" w:fill="F2F2F2"/>
            <w:tcMar>
              <w:top w:w="80" w:type="dxa"/>
              <w:left w:w="100" w:type="dxa"/>
              <w:bottom w:w="80" w:type="dxa"/>
              <w:right w:w="100" w:type="dxa"/>
            </w:tcMar>
            <w:vAlign w:val="center"/>
          </w:tcPr>
          <w:p w14:paraId="724ABEAA" w14:textId="77777777" w:rsidR="00B021B4" w:rsidRDefault="007A767F">
            <w:pPr>
              <w:spacing w:after="40"/>
            </w:pPr>
            <w:r>
              <w:rPr>
                <w:color w:val="000000"/>
                <w:sz w:val="17"/>
                <w:szCs w:val="17"/>
              </w:rPr>
              <w:t>Eje de la Política ABC</w:t>
            </w:r>
          </w:p>
        </w:tc>
        <w:tc>
          <w:tcPr>
            <w:tcW w:w="6463" w:type="dxa"/>
            <w:shd w:val="clear" w:color="auto" w:fill="F2F2F2"/>
            <w:tcMar>
              <w:top w:w="80" w:type="dxa"/>
              <w:left w:w="100" w:type="dxa"/>
              <w:bottom w:w="80" w:type="dxa"/>
              <w:right w:w="100" w:type="dxa"/>
            </w:tcMar>
            <w:vAlign w:val="center"/>
          </w:tcPr>
          <w:p w14:paraId="388186EE" w14:textId="77777777" w:rsidR="00B021B4" w:rsidRDefault="007A767F">
            <w:pPr>
              <w:spacing w:after="40"/>
            </w:pPr>
            <w:r>
              <w:rPr>
                <w:color w:val="000000"/>
                <w:sz w:val="17"/>
                <w:szCs w:val="17"/>
              </w:rPr>
              <w:t>Comunidades (numeral 3)</w:t>
            </w:r>
          </w:p>
        </w:tc>
      </w:tr>
      <w:tr w:rsidR="00B021B4" w14:paraId="4EB7FDDA" w14:textId="77777777" w:rsidTr="00AC07B1">
        <w:tc>
          <w:tcPr>
            <w:tcW w:w="2438" w:type="dxa"/>
            <w:shd w:val="clear" w:color="auto" w:fill="FFFFFF"/>
            <w:tcMar>
              <w:top w:w="80" w:type="dxa"/>
              <w:left w:w="100" w:type="dxa"/>
              <w:bottom w:w="80" w:type="dxa"/>
              <w:right w:w="100" w:type="dxa"/>
            </w:tcMar>
            <w:vAlign w:val="center"/>
          </w:tcPr>
          <w:p w14:paraId="25191ADB" w14:textId="77777777" w:rsidR="00B021B4" w:rsidRDefault="007A767F">
            <w:pPr>
              <w:spacing w:after="40"/>
            </w:pPr>
            <w:r>
              <w:rPr>
                <w:color w:val="000000"/>
                <w:sz w:val="17"/>
                <w:szCs w:val="17"/>
              </w:rPr>
              <w:t>Arquitectura</w:t>
            </w:r>
          </w:p>
        </w:tc>
        <w:tc>
          <w:tcPr>
            <w:tcW w:w="6463" w:type="dxa"/>
            <w:shd w:val="clear" w:color="auto" w:fill="FFFFFF"/>
            <w:tcMar>
              <w:top w:w="80" w:type="dxa"/>
              <w:left w:w="100" w:type="dxa"/>
              <w:bottom w:w="80" w:type="dxa"/>
              <w:right w:w="100" w:type="dxa"/>
            </w:tcMar>
            <w:vAlign w:val="center"/>
          </w:tcPr>
          <w:p w14:paraId="4F280E43" w14:textId="77777777" w:rsidR="00B021B4" w:rsidRDefault="007A767F">
            <w:pPr>
              <w:spacing w:after="40"/>
            </w:pPr>
            <w:r>
              <w:rPr>
                <w:color w:val="000000"/>
                <w:sz w:val="17"/>
                <w:szCs w:val="17"/>
              </w:rPr>
              <w:t>Fase 1 · Nacional-Formación (Ministerio–Corporación Bioparque–UNAD) y Fase 2 · Regional-Operación (cada Corporación o autoridad ambiental urbana) (numeral 6)</w:t>
            </w:r>
          </w:p>
        </w:tc>
      </w:tr>
      <w:tr w:rsidR="00B021B4" w14:paraId="18BE6870" w14:textId="77777777" w:rsidTr="00AC07B1">
        <w:tc>
          <w:tcPr>
            <w:tcW w:w="2438" w:type="dxa"/>
            <w:shd w:val="clear" w:color="auto" w:fill="F2F2F2"/>
            <w:tcMar>
              <w:top w:w="80" w:type="dxa"/>
              <w:left w:w="100" w:type="dxa"/>
              <w:bottom w:w="80" w:type="dxa"/>
              <w:right w:w="100" w:type="dxa"/>
            </w:tcMar>
            <w:vAlign w:val="center"/>
          </w:tcPr>
          <w:p w14:paraId="0392620D" w14:textId="77777777" w:rsidR="00B021B4" w:rsidRDefault="007A767F">
            <w:pPr>
              <w:spacing w:after="40"/>
            </w:pPr>
            <w:r>
              <w:rPr>
                <w:color w:val="000000"/>
                <w:sz w:val="17"/>
                <w:szCs w:val="17"/>
              </w:rPr>
              <w:t>Alcance territorial</w:t>
            </w:r>
          </w:p>
        </w:tc>
        <w:tc>
          <w:tcPr>
            <w:tcW w:w="6463" w:type="dxa"/>
            <w:shd w:val="clear" w:color="auto" w:fill="F2F2F2"/>
            <w:tcMar>
              <w:top w:w="80" w:type="dxa"/>
              <w:left w:w="100" w:type="dxa"/>
              <w:bottom w:w="80" w:type="dxa"/>
              <w:right w:w="100" w:type="dxa"/>
            </w:tcMar>
            <w:vAlign w:val="center"/>
          </w:tcPr>
          <w:p w14:paraId="21C835A3" w14:textId="77777777" w:rsidR="00B021B4" w:rsidRDefault="007A767F">
            <w:pPr>
              <w:spacing w:after="40"/>
            </w:pPr>
            <w:r>
              <w:rPr>
                <w:color w:val="000000"/>
                <w:sz w:val="17"/>
                <w:szCs w:val="17"/>
              </w:rPr>
              <w:t>33 Corporaciones Autónomas Regionales y 7 autoridades ambientales urbanas; hasta 1.103 municipios (numeral 10)</w:t>
            </w:r>
          </w:p>
        </w:tc>
      </w:tr>
      <w:tr w:rsidR="00B021B4" w14:paraId="07EE9E4F" w14:textId="77777777" w:rsidTr="00AC07B1">
        <w:tc>
          <w:tcPr>
            <w:tcW w:w="2438" w:type="dxa"/>
            <w:shd w:val="clear" w:color="auto" w:fill="FFFFFF"/>
            <w:tcMar>
              <w:top w:w="80" w:type="dxa"/>
              <w:left w:w="100" w:type="dxa"/>
              <w:bottom w:w="80" w:type="dxa"/>
              <w:right w:w="100" w:type="dxa"/>
            </w:tcMar>
            <w:vAlign w:val="center"/>
          </w:tcPr>
          <w:p w14:paraId="5BB94955" w14:textId="77777777" w:rsidR="00B021B4" w:rsidRDefault="007A767F">
            <w:pPr>
              <w:spacing w:after="40"/>
            </w:pPr>
            <w:r>
              <w:rPr>
                <w:color w:val="000000"/>
                <w:sz w:val="17"/>
                <w:szCs w:val="17"/>
              </w:rPr>
              <w:t>Meta de Promotores certificados</w:t>
            </w:r>
          </w:p>
        </w:tc>
        <w:tc>
          <w:tcPr>
            <w:tcW w:w="6463" w:type="dxa"/>
            <w:shd w:val="clear" w:color="auto" w:fill="FFFFFF"/>
            <w:tcMar>
              <w:top w:w="80" w:type="dxa"/>
              <w:left w:w="100" w:type="dxa"/>
              <w:bottom w:w="80" w:type="dxa"/>
              <w:right w:w="100" w:type="dxa"/>
            </w:tcMar>
            <w:vAlign w:val="center"/>
          </w:tcPr>
          <w:p w14:paraId="6E3F2801" w14:textId="77777777" w:rsidR="00B021B4" w:rsidRDefault="007A767F">
            <w:pPr>
              <w:spacing w:after="40"/>
            </w:pPr>
            <w:r>
              <w:rPr>
                <w:color w:val="000000"/>
                <w:sz w:val="17"/>
                <w:szCs w:val="17"/>
              </w:rPr>
              <w:t>10.000, en 35 equipos regionales de acompañamiento (numeral 6.1)</w:t>
            </w:r>
          </w:p>
        </w:tc>
      </w:tr>
      <w:tr w:rsidR="00B021B4" w14:paraId="580AF06E" w14:textId="77777777" w:rsidTr="00AC07B1">
        <w:tc>
          <w:tcPr>
            <w:tcW w:w="2438" w:type="dxa"/>
            <w:shd w:val="clear" w:color="auto" w:fill="F2F2F2"/>
            <w:tcMar>
              <w:top w:w="80" w:type="dxa"/>
              <w:left w:w="100" w:type="dxa"/>
              <w:bottom w:w="80" w:type="dxa"/>
              <w:right w:w="100" w:type="dxa"/>
            </w:tcMar>
            <w:vAlign w:val="center"/>
          </w:tcPr>
          <w:p w14:paraId="683BFE69" w14:textId="77777777" w:rsidR="00B021B4" w:rsidRDefault="007A767F">
            <w:pPr>
              <w:spacing w:after="40"/>
            </w:pPr>
            <w:r>
              <w:rPr>
                <w:color w:val="000000"/>
                <w:sz w:val="17"/>
                <w:szCs w:val="17"/>
              </w:rPr>
              <w:t>Meta de Empresas Comunitarias</w:t>
            </w:r>
          </w:p>
        </w:tc>
        <w:tc>
          <w:tcPr>
            <w:tcW w:w="6463" w:type="dxa"/>
            <w:shd w:val="clear" w:color="auto" w:fill="F2F2F2"/>
            <w:tcMar>
              <w:top w:w="80" w:type="dxa"/>
              <w:left w:w="100" w:type="dxa"/>
              <w:bottom w:w="80" w:type="dxa"/>
              <w:right w:w="100" w:type="dxa"/>
            </w:tcMar>
            <w:vAlign w:val="center"/>
          </w:tcPr>
          <w:p w14:paraId="609BE772" w14:textId="77777777" w:rsidR="00B021B4" w:rsidRDefault="007A767F">
            <w:pPr>
              <w:spacing w:after="40"/>
            </w:pPr>
            <w:r>
              <w:rPr>
                <w:color w:val="000000"/>
                <w:sz w:val="17"/>
                <w:szCs w:val="17"/>
              </w:rPr>
              <w:t>2.000, con contratación en al menos 500 municipios (numeral 6.1)</w:t>
            </w:r>
          </w:p>
        </w:tc>
      </w:tr>
      <w:tr w:rsidR="00B021B4" w14:paraId="48B602E3" w14:textId="77777777" w:rsidTr="00AC07B1">
        <w:tc>
          <w:tcPr>
            <w:tcW w:w="2438" w:type="dxa"/>
            <w:shd w:val="clear" w:color="auto" w:fill="FFFFFF"/>
            <w:tcMar>
              <w:top w:w="80" w:type="dxa"/>
              <w:left w:w="100" w:type="dxa"/>
              <w:bottom w:w="80" w:type="dxa"/>
              <w:right w:w="100" w:type="dxa"/>
            </w:tcMar>
            <w:vAlign w:val="center"/>
          </w:tcPr>
          <w:p w14:paraId="36B69B01" w14:textId="77777777" w:rsidR="00B021B4" w:rsidRDefault="007A767F">
            <w:pPr>
              <w:spacing w:after="40"/>
            </w:pPr>
            <w:r>
              <w:rPr>
                <w:color w:val="000000"/>
                <w:sz w:val="17"/>
                <w:szCs w:val="17"/>
              </w:rPr>
              <w:t>Meta de Agendas ABC Locales</w:t>
            </w:r>
          </w:p>
        </w:tc>
        <w:tc>
          <w:tcPr>
            <w:tcW w:w="6463" w:type="dxa"/>
            <w:shd w:val="clear" w:color="auto" w:fill="FFFFFF"/>
            <w:tcMar>
              <w:top w:w="80" w:type="dxa"/>
              <w:left w:w="100" w:type="dxa"/>
              <w:bottom w:w="80" w:type="dxa"/>
              <w:right w:w="100" w:type="dxa"/>
            </w:tcMar>
            <w:vAlign w:val="center"/>
          </w:tcPr>
          <w:p w14:paraId="1665568C" w14:textId="77777777" w:rsidR="00B021B4" w:rsidRDefault="007A767F">
            <w:pPr>
              <w:spacing w:after="40"/>
            </w:pPr>
            <w:r>
              <w:rPr>
                <w:color w:val="000000"/>
                <w:sz w:val="17"/>
                <w:szCs w:val="17"/>
              </w:rPr>
              <w:t>1.000 (numeral 6.1)</w:t>
            </w:r>
          </w:p>
        </w:tc>
      </w:tr>
      <w:tr w:rsidR="00B021B4" w14:paraId="15FA5651" w14:textId="77777777" w:rsidTr="00AC07B1">
        <w:tc>
          <w:tcPr>
            <w:tcW w:w="2438" w:type="dxa"/>
            <w:shd w:val="clear" w:color="auto" w:fill="F2F2F2"/>
            <w:tcMar>
              <w:top w:w="80" w:type="dxa"/>
              <w:left w:w="100" w:type="dxa"/>
              <w:bottom w:w="80" w:type="dxa"/>
              <w:right w:w="100" w:type="dxa"/>
            </w:tcMar>
            <w:vAlign w:val="center"/>
          </w:tcPr>
          <w:p w14:paraId="0999A9FE" w14:textId="77777777" w:rsidR="00B021B4" w:rsidRDefault="007A767F">
            <w:pPr>
              <w:spacing w:after="40"/>
            </w:pPr>
            <w:r>
              <w:rPr>
                <w:color w:val="000000"/>
                <w:sz w:val="17"/>
                <w:szCs w:val="17"/>
              </w:rPr>
              <w:t>Meta de proyectos departamentales o distritales concertados</w:t>
            </w:r>
          </w:p>
        </w:tc>
        <w:tc>
          <w:tcPr>
            <w:tcW w:w="6463" w:type="dxa"/>
            <w:shd w:val="clear" w:color="auto" w:fill="F2F2F2"/>
            <w:tcMar>
              <w:top w:w="80" w:type="dxa"/>
              <w:left w:w="100" w:type="dxa"/>
              <w:bottom w:w="80" w:type="dxa"/>
              <w:right w:w="100" w:type="dxa"/>
            </w:tcMar>
            <w:vAlign w:val="center"/>
          </w:tcPr>
          <w:p w14:paraId="671B1B7C" w14:textId="77777777" w:rsidR="00B021B4" w:rsidRDefault="007A767F">
            <w:pPr>
              <w:spacing w:after="40"/>
            </w:pPr>
            <w:r>
              <w:rPr>
                <w:color w:val="000000"/>
                <w:sz w:val="17"/>
                <w:szCs w:val="17"/>
              </w:rPr>
              <w:t>40 (33 Corporaciones y 7 autoridades urbanas) (numeral 13.4)</w:t>
            </w:r>
          </w:p>
        </w:tc>
      </w:tr>
      <w:tr w:rsidR="00B021B4" w14:paraId="1DB0EB23" w14:textId="77777777" w:rsidTr="00AC07B1">
        <w:tc>
          <w:tcPr>
            <w:tcW w:w="2438" w:type="dxa"/>
            <w:shd w:val="clear" w:color="auto" w:fill="FFFFFF"/>
            <w:tcMar>
              <w:top w:w="80" w:type="dxa"/>
              <w:left w:w="100" w:type="dxa"/>
              <w:bottom w:w="80" w:type="dxa"/>
              <w:right w:w="100" w:type="dxa"/>
            </w:tcMar>
            <w:vAlign w:val="center"/>
          </w:tcPr>
          <w:p w14:paraId="3FCE14FA" w14:textId="77777777" w:rsidR="00B021B4" w:rsidRDefault="007A767F">
            <w:pPr>
              <w:spacing w:after="40"/>
            </w:pPr>
            <w:r>
              <w:rPr>
                <w:color w:val="000000"/>
                <w:sz w:val="17"/>
                <w:szCs w:val="17"/>
              </w:rPr>
              <w:t>Horizonte temporal</w:t>
            </w:r>
          </w:p>
        </w:tc>
        <w:tc>
          <w:tcPr>
            <w:tcW w:w="6463" w:type="dxa"/>
            <w:shd w:val="clear" w:color="auto" w:fill="FFFFFF"/>
            <w:tcMar>
              <w:top w:w="80" w:type="dxa"/>
              <w:left w:w="100" w:type="dxa"/>
              <w:bottom w:w="80" w:type="dxa"/>
              <w:right w:w="100" w:type="dxa"/>
            </w:tcMar>
            <w:vAlign w:val="center"/>
          </w:tcPr>
          <w:p w14:paraId="60079375" w14:textId="77777777" w:rsidR="00B021B4" w:rsidRDefault="007A767F">
            <w:pPr>
              <w:spacing w:after="40"/>
            </w:pPr>
            <w:r>
              <w:rPr>
                <w:color w:val="000000"/>
                <w:sz w:val="17"/>
                <w:szCs w:val="17"/>
              </w:rPr>
              <w:t>Cuatrienio de la Política Ambiental de Gobierno 2026-2030, alineado a la hoja de ruta de la Agenda ABC (numeral 11.1)</w:t>
            </w:r>
          </w:p>
        </w:tc>
      </w:tr>
      <w:tr w:rsidR="00B021B4" w14:paraId="6AE735C4" w14:textId="77777777" w:rsidTr="00AC07B1">
        <w:tc>
          <w:tcPr>
            <w:tcW w:w="2438" w:type="dxa"/>
            <w:shd w:val="clear" w:color="auto" w:fill="F2F2F2"/>
            <w:tcMar>
              <w:top w:w="80" w:type="dxa"/>
              <w:left w:w="100" w:type="dxa"/>
              <w:bottom w:w="80" w:type="dxa"/>
              <w:right w:w="100" w:type="dxa"/>
            </w:tcMar>
            <w:vAlign w:val="center"/>
          </w:tcPr>
          <w:p w14:paraId="27396C51" w14:textId="77777777" w:rsidR="00B021B4" w:rsidRDefault="007A767F">
            <w:pPr>
              <w:spacing w:after="40"/>
            </w:pPr>
            <w:r>
              <w:rPr>
                <w:color w:val="000000"/>
                <w:sz w:val="17"/>
                <w:szCs w:val="17"/>
              </w:rPr>
              <w:t>Costo indicativo de formación por Promotor</w:t>
            </w:r>
          </w:p>
        </w:tc>
        <w:tc>
          <w:tcPr>
            <w:tcW w:w="6463" w:type="dxa"/>
            <w:shd w:val="clear" w:color="auto" w:fill="F2F2F2"/>
            <w:tcMar>
              <w:top w:w="80" w:type="dxa"/>
              <w:left w:w="100" w:type="dxa"/>
              <w:bottom w:w="80" w:type="dxa"/>
              <w:right w:w="100" w:type="dxa"/>
            </w:tcMar>
            <w:vAlign w:val="center"/>
          </w:tcPr>
          <w:p w14:paraId="60FD27A8" w14:textId="77777777" w:rsidR="00B021B4" w:rsidRDefault="007A767F">
            <w:pPr>
              <w:spacing w:after="40"/>
            </w:pPr>
            <w:r>
              <w:rPr>
                <w:color w:val="000000"/>
                <w:sz w:val="17"/>
                <w:szCs w:val="17"/>
              </w:rPr>
              <w:t>Sin cifra oficial a la fecha de este documento; pendiente del costeo definitivo del convenio Ministerio–Corporación Bioparque–UNAD (numeral 12.3)</w:t>
            </w:r>
          </w:p>
        </w:tc>
      </w:tr>
      <w:tr w:rsidR="00B021B4" w14:paraId="45F4B780" w14:textId="77777777" w:rsidTr="00AC07B1">
        <w:tc>
          <w:tcPr>
            <w:tcW w:w="2438" w:type="dxa"/>
            <w:shd w:val="clear" w:color="auto" w:fill="FFFFFF"/>
            <w:tcMar>
              <w:top w:w="80" w:type="dxa"/>
              <w:left w:w="100" w:type="dxa"/>
              <w:bottom w:w="80" w:type="dxa"/>
              <w:right w:w="100" w:type="dxa"/>
            </w:tcMar>
            <w:vAlign w:val="center"/>
          </w:tcPr>
          <w:p w14:paraId="430682F5" w14:textId="77777777" w:rsidR="00B021B4" w:rsidRDefault="007A767F">
            <w:pPr>
              <w:spacing w:after="40"/>
            </w:pPr>
            <w:r>
              <w:rPr>
                <w:color w:val="000000"/>
                <w:sz w:val="17"/>
                <w:szCs w:val="17"/>
              </w:rPr>
              <w:t>Principales fuentes de financiación</w:t>
            </w:r>
          </w:p>
        </w:tc>
        <w:tc>
          <w:tcPr>
            <w:tcW w:w="6463" w:type="dxa"/>
            <w:shd w:val="clear" w:color="auto" w:fill="FFFFFF"/>
            <w:tcMar>
              <w:top w:w="80" w:type="dxa"/>
              <w:left w:w="100" w:type="dxa"/>
              <w:bottom w:w="80" w:type="dxa"/>
              <w:right w:w="100" w:type="dxa"/>
            </w:tcMar>
            <w:vAlign w:val="center"/>
          </w:tcPr>
          <w:p w14:paraId="6BDADA47" w14:textId="77777777" w:rsidR="00B021B4" w:rsidRDefault="007A767F">
            <w:pPr>
              <w:spacing w:after="40"/>
            </w:pPr>
            <w:r>
              <w:rPr>
                <w:color w:val="000000"/>
                <w:sz w:val="17"/>
                <w:szCs w:val="17"/>
              </w:rPr>
              <w:t>Presupuesto General de la Nación, presupuesto propio de cada Corporación, municipios, sector privado, Sistema General de Regalías (numeral 12.4)</w:t>
            </w:r>
          </w:p>
        </w:tc>
      </w:tr>
    </w:tbl>
    <w:p w14:paraId="58307DF1" w14:textId="77777777" w:rsidR="00B021B4" w:rsidRDefault="007A767F">
      <w:pPr>
        <w:pStyle w:val="Ttulo2"/>
        <w:spacing w:before="320" w:after="140"/>
      </w:pPr>
      <w:r>
        <w:rPr>
          <w:b/>
          <w:bCs/>
          <w:color w:val="1F3864"/>
          <w:sz w:val="24"/>
          <w:szCs w:val="24"/>
        </w:rPr>
        <w:t>18.3 Relación de documentos técnicos de referencia</w:t>
      </w:r>
    </w:p>
    <w:p w14:paraId="575C7B96" w14:textId="77777777" w:rsidR="00B021B4" w:rsidRDefault="007A767F">
      <w:pPr>
        <w:spacing w:after="180" w:line="276" w:lineRule="auto"/>
        <w:jc w:val="both"/>
      </w:pPr>
      <w:r>
        <w:rPr>
          <w:sz w:val="21"/>
          <w:szCs w:val="21"/>
        </w:rPr>
        <w:t>Este documento se construyó a partir de los siguientes documentos técnicos, además de las normas, sentencias y estadísticas oficiales citadas numeral por numeral en las notas al pie:</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39"/>
        <w:gridCol w:w="4819"/>
      </w:tblGrid>
      <w:tr w:rsidR="00B021B4" w14:paraId="05EAF729" w14:textId="77777777" w:rsidTr="00AC07B1">
        <w:trPr>
          <w:tblHeader/>
        </w:trPr>
        <w:tc>
          <w:tcPr>
            <w:tcW w:w="4139" w:type="dxa"/>
            <w:shd w:val="clear" w:color="auto" w:fill="1F3864"/>
            <w:tcMar>
              <w:top w:w="80" w:type="dxa"/>
              <w:left w:w="100" w:type="dxa"/>
              <w:bottom w:w="80" w:type="dxa"/>
              <w:right w:w="100" w:type="dxa"/>
            </w:tcMar>
            <w:vAlign w:val="center"/>
          </w:tcPr>
          <w:p w14:paraId="11FE1F0F" w14:textId="77777777" w:rsidR="00B021B4" w:rsidRDefault="007A767F">
            <w:pPr>
              <w:spacing w:after="40"/>
            </w:pPr>
            <w:r>
              <w:rPr>
                <w:b/>
                <w:bCs/>
                <w:color w:val="FFFFFF"/>
                <w:sz w:val="18"/>
                <w:szCs w:val="18"/>
              </w:rPr>
              <w:t>Documento</w:t>
            </w:r>
          </w:p>
        </w:tc>
        <w:tc>
          <w:tcPr>
            <w:tcW w:w="4819" w:type="dxa"/>
            <w:shd w:val="clear" w:color="auto" w:fill="1F3864"/>
            <w:tcMar>
              <w:top w:w="80" w:type="dxa"/>
              <w:left w:w="100" w:type="dxa"/>
              <w:bottom w:w="80" w:type="dxa"/>
              <w:right w:w="100" w:type="dxa"/>
            </w:tcMar>
            <w:vAlign w:val="center"/>
          </w:tcPr>
          <w:p w14:paraId="5CFA35B3" w14:textId="77777777" w:rsidR="00B021B4" w:rsidRDefault="007A767F">
            <w:pPr>
              <w:spacing w:after="40"/>
            </w:pPr>
            <w:r>
              <w:rPr>
                <w:b/>
                <w:bCs/>
                <w:color w:val="FFFFFF"/>
                <w:sz w:val="18"/>
                <w:szCs w:val="18"/>
              </w:rPr>
              <w:t>Uso principal en este documento</w:t>
            </w:r>
          </w:p>
        </w:tc>
      </w:tr>
      <w:tr w:rsidR="00B021B4" w14:paraId="0C8A2A15" w14:textId="77777777" w:rsidTr="00AC07B1">
        <w:tc>
          <w:tcPr>
            <w:tcW w:w="4139" w:type="dxa"/>
            <w:shd w:val="clear" w:color="auto" w:fill="F2F2F2"/>
            <w:tcMar>
              <w:top w:w="80" w:type="dxa"/>
              <w:left w:w="100" w:type="dxa"/>
              <w:bottom w:w="80" w:type="dxa"/>
              <w:right w:w="100" w:type="dxa"/>
            </w:tcMar>
            <w:vAlign w:val="center"/>
          </w:tcPr>
          <w:p w14:paraId="22189F49" w14:textId="77777777" w:rsidR="00B021B4" w:rsidRDefault="007A767F">
            <w:pPr>
              <w:spacing w:after="40"/>
            </w:pPr>
            <w:r>
              <w:rPr>
                <w:color w:val="000000"/>
                <w:sz w:val="17"/>
                <w:szCs w:val="17"/>
              </w:rPr>
              <w:t>Agenda ABC de Ambiente y Desarrollo Sostenible, v3.0</w:t>
            </w:r>
          </w:p>
        </w:tc>
        <w:tc>
          <w:tcPr>
            <w:tcW w:w="4819" w:type="dxa"/>
            <w:shd w:val="clear" w:color="auto" w:fill="F2F2F2"/>
            <w:tcMar>
              <w:top w:w="80" w:type="dxa"/>
              <w:left w:w="100" w:type="dxa"/>
              <w:bottom w:w="80" w:type="dxa"/>
              <w:right w:w="100" w:type="dxa"/>
            </w:tcMar>
            <w:vAlign w:val="center"/>
          </w:tcPr>
          <w:p w14:paraId="25A3809F" w14:textId="77777777" w:rsidR="00B021B4" w:rsidRDefault="007A767F">
            <w:pPr>
              <w:spacing w:after="40"/>
            </w:pPr>
            <w:r>
              <w:rPr>
                <w:color w:val="000000"/>
                <w:sz w:val="17"/>
                <w:szCs w:val="17"/>
              </w:rPr>
              <w:t>Marco de política, diagnóstico nacional, Gabinete de Sostenibilidad Territorial, hoja de ruta del cuatrienio, instrumentos de financiamiento (numerales 1, 2, 3, 8, 11 y 16)</w:t>
            </w:r>
          </w:p>
        </w:tc>
      </w:tr>
      <w:tr w:rsidR="00B021B4" w14:paraId="3B6BB614" w14:textId="77777777" w:rsidTr="00AC07B1">
        <w:tc>
          <w:tcPr>
            <w:tcW w:w="4139" w:type="dxa"/>
            <w:shd w:val="clear" w:color="auto" w:fill="FFFFFF"/>
            <w:tcMar>
              <w:top w:w="80" w:type="dxa"/>
              <w:left w:w="100" w:type="dxa"/>
              <w:bottom w:w="80" w:type="dxa"/>
              <w:right w:w="100" w:type="dxa"/>
            </w:tcMar>
            <w:vAlign w:val="center"/>
          </w:tcPr>
          <w:p w14:paraId="2B7D24B2" w14:textId="77777777" w:rsidR="00B021B4" w:rsidRDefault="007A767F">
            <w:pPr>
              <w:spacing w:after="40"/>
            </w:pPr>
            <w:r>
              <w:rPr>
                <w:color w:val="000000"/>
                <w:sz w:val="17"/>
                <w:szCs w:val="17"/>
              </w:rPr>
              <w:t>Política Ambiental de Gobierno 2026-2030 (documento de síntesis)</w:t>
            </w:r>
          </w:p>
        </w:tc>
        <w:tc>
          <w:tcPr>
            <w:tcW w:w="4819" w:type="dxa"/>
            <w:shd w:val="clear" w:color="auto" w:fill="FFFFFF"/>
            <w:tcMar>
              <w:top w:w="80" w:type="dxa"/>
              <w:left w:w="100" w:type="dxa"/>
              <w:bottom w:w="80" w:type="dxa"/>
              <w:right w:w="100" w:type="dxa"/>
            </w:tcMar>
            <w:vAlign w:val="center"/>
          </w:tcPr>
          <w:p w14:paraId="7AF59BEC" w14:textId="77777777" w:rsidR="00B021B4" w:rsidRDefault="007A767F">
            <w:pPr>
              <w:spacing w:after="40"/>
            </w:pPr>
            <w:r>
              <w:rPr>
                <w:color w:val="000000"/>
                <w:sz w:val="17"/>
                <w:szCs w:val="17"/>
              </w:rPr>
              <w:t>Diagnóstico nacional (numeral 2)</w:t>
            </w:r>
          </w:p>
        </w:tc>
      </w:tr>
      <w:tr w:rsidR="00B021B4" w14:paraId="68D7BEEA" w14:textId="77777777" w:rsidTr="00AC07B1">
        <w:tc>
          <w:tcPr>
            <w:tcW w:w="4139" w:type="dxa"/>
            <w:shd w:val="clear" w:color="auto" w:fill="F2F2F2"/>
            <w:tcMar>
              <w:top w:w="80" w:type="dxa"/>
              <w:left w:w="100" w:type="dxa"/>
              <w:bottom w:w="80" w:type="dxa"/>
              <w:right w:w="100" w:type="dxa"/>
            </w:tcMar>
            <w:vAlign w:val="center"/>
          </w:tcPr>
          <w:p w14:paraId="2E34F528" w14:textId="77777777" w:rsidR="00B021B4" w:rsidRDefault="007A767F">
            <w:pPr>
              <w:spacing w:after="40"/>
            </w:pPr>
            <w:r>
              <w:rPr>
                <w:color w:val="000000"/>
                <w:sz w:val="17"/>
                <w:szCs w:val="17"/>
              </w:rPr>
              <w:t>Carta de Navegación del Agua</w:t>
            </w:r>
          </w:p>
        </w:tc>
        <w:tc>
          <w:tcPr>
            <w:tcW w:w="4819" w:type="dxa"/>
            <w:shd w:val="clear" w:color="auto" w:fill="F2F2F2"/>
            <w:tcMar>
              <w:top w:w="80" w:type="dxa"/>
              <w:left w:w="100" w:type="dxa"/>
              <w:bottom w:w="80" w:type="dxa"/>
              <w:right w:w="100" w:type="dxa"/>
            </w:tcMar>
            <w:vAlign w:val="center"/>
          </w:tcPr>
          <w:p w14:paraId="40ADDBD8" w14:textId="77777777" w:rsidR="00B021B4" w:rsidRDefault="007A767F">
            <w:pPr>
              <w:spacing w:after="40"/>
            </w:pPr>
            <w:r>
              <w:rPr>
                <w:color w:val="000000"/>
                <w:sz w:val="17"/>
                <w:szCs w:val="17"/>
              </w:rPr>
              <w:t>Marco de política del eje Agua (numeral 3.2)</w:t>
            </w:r>
          </w:p>
        </w:tc>
      </w:tr>
      <w:tr w:rsidR="00B021B4" w14:paraId="7ED3C16E" w14:textId="77777777" w:rsidTr="00AC07B1">
        <w:tc>
          <w:tcPr>
            <w:tcW w:w="4139" w:type="dxa"/>
            <w:shd w:val="clear" w:color="auto" w:fill="FFFFFF"/>
            <w:tcMar>
              <w:top w:w="80" w:type="dxa"/>
              <w:left w:w="100" w:type="dxa"/>
              <w:bottom w:w="80" w:type="dxa"/>
              <w:right w:w="100" w:type="dxa"/>
            </w:tcMar>
            <w:vAlign w:val="center"/>
          </w:tcPr>
          <w:p w14:paraId="37C401DB" w14:textId="77777777" w:rsidR="00B021B4" w:rsidRDefault="007A767F">
            <w:pPr>
              <w:spacing w:after="40"/>
            </w:pPr>
            <w:r>
              <w:rPr>
                <w:color w:val="000000"/>
                <w:sz w:val="17"/>
                <w:szCs w:val="17"/>
              </w:rPr>
              <w:t>Carta de Navegación del Medioambiente</w:t>
            </w:r>
          </w:p>
        </w:tc>
        <w:tc>
          <w:tcPr>
            <w:tcW w:w="4819" w:type="dxa"/>
            <w:shd w:val="clear" w:color="auto" w:fill="FFFFFF"/>
            <w:tcMar>
              <w:top w:w="80" w:type="dxa"/>
              <w:left w:w="100" w:type="dxa"/>
              <w:bottom w:w="80" w:type="dxa"/>
              <w:right w:w="100" w:type="dxa"/>
            </w:tcMar>
            <w:vAlign w:val="center"/>
          </w:tcPr>
          <w:p w14:paraId="75880925" w14:textId="77777777" w:rsidR="00B021B4" w:rsidRDefault="007A767F">
            <w:pPr>
              <w:spacing w:after="40"/>
            </w:pPr>
            <w:r>
              <w:rPr>
                <w:color w:val="000000"/>
                <w:sz w:val="17"/>
                <w:szCs w:val="17"/>
              </w:rPr>
              <w:t>Marco de política del eje Biodiversidad (numeral 3.3)</w:t>
            </w:r>
          </w:p>
        </w:tc>
      </w:tr>
      <w:tr w:rsidR="00B021B4" w14:paraId="61CF7D88" w14:textId="77777777" w:rsidTr="00AC07B1">
        <w:tc>
          <w:tcPr>
            <w:tcW w:w="4139" w:type="dxa"/>
            <w:shd w:val="clear" w:color="auto" w:fill="F2F2F2"/>
            <w:tcMar>
              <w:top w:w="80" w:type="dxa"/>
              <w:left w:w="100" w:type="dxa"/>
              <w:bottom w:w="80" w:type="dxa"/>
              <w:right w:w="100" w:type="dxa"/>
            </w:tcMar>
            <w:vAlign w:val="center"/>
          </w:tcPr>
          <w:p w14:paraId="1CB095DE" w14:textId="77777777" w:rsidR="00B021B4" w:rsidRDefault="007A767F">
            <w:pPr>
              <w:spacing w:after="40"/>
            </w:pPr>
            <w:r>
              <w:rPr>
                <w:color w:val="000000"/>
                <w:sz w:val="17"/>
                <w:szCs w:val="17"/>
              </w:rPr>
              <w:t>Programa de Formación Virtual del Promotor ABC — Currículo de 120 horas y esquema de acompañamiento al trabajo de campo</w:t>
            </w:r>
          </w:p>
        </w:tc>
        <w:tc>
          <w:tcPr>
            <w:tcW w:w="4819" w:type="dxa"/>
            <w:shd w:val="clear" w:color="auto" w:fill="F2F2F2"/>
            <w:tcMar>
              <w:top w:w="80" w:type="dxa"/>
              <w:left w:w="100" w:type="dxa"/>
              <w:bottom w:w="80" w:type="dxa"/>
              <w:right w:w="100" w:type="dxa"/>
            </w:tcMar>
            <w:vAlign w:val="center"/>
          </w:tcPr>
          <w:p w14:paraId="3D7237B2" w14:textId="77777777" w:rsidR="00B021B4" w:rsidRDefault="007A767F">
            <w:pPr>
              <w:spacing w:after="40"/>
            </w:pPr>
            <w:r>
              <w:rPr>
                <w:color w:val="000000"/>
                <w:sz w:val="17"/>
                <w:szCs w:val="17"/>
              </w:rPr>
              <w:t>Arquitectura de formación (numeral 6)</w:t>
            </w:r>
          </w:p>
        </w:tc>
      </w:tr>
      <w:tr w:rsidR="00B021B4" w14:paraId="76EDF05F" w14:textId="77777777" w:rsidTr="00AC07B1">
        <w:tc>
          <w:tcPr>
            <w:tcW w:w="4139" w:type="dxa"/>
            <w:shd w:val="clear" w:color="auto" w:fill="FFFFFF"/>
            <w:tcMar>
              <w:top w:w="80" w:type="dxa"/>
              <w:left w:w="100" w:type="dxa"/>
              <w:bottom w:w="80" w:type="dxa"/>
              <w:right w:w="100" w:type="dxa"/>
            </w:tcMar>
            <w:vAlign w:val="center"/>
          </w:tcPr>
          <w:p w14:paraId="700FAA63" w14:textId="77777777" w:rsidR="00B021B4" w:rsidRDefault="007A767F">
            <w:pPr>
              <w:spacing w:after="40"/>
            </w:pPr>
            <w:r>
              <w:rPr>
                <w:color w:val="000000"/>
                <w:sz w:val="17"/>
                <w:szCs w:val="17"/>
              </w:rPr>
              <w:t>Guía para la Estructuración de Empresas Comunitarias de Servicios Ambientales</w:t>
            </w:r>
          </w:p>
        </w:tc>
        <w:tc>
          <w:tcPr>
            <w:tcW w:w="4819" w:type="dxa"/>
            <w:shd w:val="clear" w:color="auto" w:fill="FFFFFF"/>
            <w:tcMar>
              <w:top w:w="80" w:type="dxa"/>
              <w:left w:w="100" w:type="dxa"/>
              <w:bottom w:w="80" w:type="dxa"/>
              <w:right w:w="100" w:type="dxa"/>
            </w:tcMar>
            <w:vAlign w:val="center"/>
          </w:tcPr>
          <w:p w14:paraId="24088BF5" w14:textId="77777777" w:rsidR="00B021B4" w:rsidRDefault="007A767F">
            <w:pPr>
              <w:spacing w:after="40"/>
            </w:pPr>
            <w:r>
              <w:rPr>
                <w:color w:val="000000"/>
                <w:sz w:val="17"/>
                <w:szCs w:val="17"/>
              </w:rPr>
              <w:t>Componentes y líneas de acción nacionales (numeral 7)</w:t>
            </w:r>
          </w:p>
        </w:tc>
      </w:tr>
      <w:tr w:rsidR="00B021B4" w14:paraId="6B08B5A8" w14:textId="77777777" w:rsidTr="00AC07B1">
        <w:tc>
          <w:tcPr>
            <w:tcW w:w="4139" w:type="dxa"/>
            <w:shd w:val="clear" w:color="auto" w:fill="F2F2F2"/>
            <w:tcMar>
              <w:top w:w="80" w:type="dxa"/>
              <w:left w:w="100" w:type="dxa"/>
              <w:bottom w:w="80" w:type="dxa"/>
              <w:right w:w="100" w:type="dxa"/>
            </w:tcMar>
            <w:vAlign w:val="center"/>
          </w:tcPr>
          <w:p w14:paraId="212B5976" w14:textId="77777777" w:rsidR="00B021B4" w:rsidRDefault="007A767F">
            <w:pPr>
              <w:spacing w:after="40"/>
            </w:pPr>
            <w:r>
              <w:rPr>
                <w:color w:val="000000"/>
                <w:sz w:val="17"/>
                <w:szCs w:val="17"/>
              </w:rPr>
              <w:t>Estructuración de las Agendas ABC Locales</w:t>
            </w:r>
          </w:p>
        </w:tc>
        <w:tc>
          <w:tcPr>
            <w:tcW w:w="4819" w:type="dxa"/>
            <w:shd w:val="clear" w:color="auto" w:fill="F2F2F2"/>
            <w:tcMar>
              <w:top w:w="80" w:type="dxa"/>
              <w:left w:w="100" w:type="dxa"/>
              <w:bottom w:w="80" w:type="dxa"/>
              <w:right w:w="100" w:type="dxa"/>
            </w:tcMar>
            <w:vAlign w:val="center"/>
          </w:tcPr>
          <w:p w14:paraId="1713BB64" w14:textId="77777777" w:rsidR="00B021B4" w:rsidRDefault="007A767F">
            <w:pPr>
              <w:spacing w:after="40"/>
            </w:pPr>
            <w:r>
              <w:rPr>
                <w:color w:val="000000"/>
                <w:sz w:val="17"/>
                <w:szCs w:val="17"/>
              </w:rPr>
              <w:t>Metodología de formulación de la Agenda ABC Local (numeral 7.2)</w:t>
            </w:r>
          </w:p>
        </w:tc>
      </w:tr>
    </w:tbl>
    <w:p w14:paraId="482DCF10" w14:textId="77777777" w:rsidR="00B021B4" w:rsidRDefault="007A767F">
      <w:pPr>
        <w:pStyle w:val="Ttulo2"/>
        <w:spacing w:before="320" w:after="140"/>
      </w:pPr>
      <w:r>
        <w:rPr>
          <w:b/>
          <w:bCs/>
          <w:color w:val="1F3864"/>
          <w:sz w:val="24"/>
          <w:szCs w:val="24"/>
        </w:rPr>
        <w:t>18.4 Precisiones técnicas pendientes de validación</w:t>
      </w:r>
    </w:p>
    <w:p w14:paraId="206D7B58" w14:textId="77777777" w:rsidR="00B021B4" w:rsidRDefault="007A767F">
      <w:pPr>
        <w:spacing w:after="180" w:line="276" w:lineRule="auto"/>
        <w:jc w:val="both"/>
      </w:pPr>
      <w:r>
        <w:rPr>
          <w:sz w:val="21"/>
          <w:szCs w:val="21"/>
        </w:rPr>
        <w:t>Este numeral consolida, dentro del propio documento, las precisiones que a lo largo de la formulación quedaron identificadas como pendientes de validación institucional:</w:t>
      </w:r>
    </w:p>
    <w:p w14:paraId="2321B357" w14:textId="77777777" w:rsidR="00B021B4" w:rsidRDefault="007A767F">
      <w:pPr>
        <w:pStyle w:val="Prrafodelista"/>
        <w:numPr>
          <w:ilvl w:val="0"/>
          <w:numId w:val="2"/>
        </w:numPr>
        <w:spacing w:after="120" w:line="276" w:lineRule="auto"/>
        <w:jc w:val="both"/>
      </w:pPr>
      <w:r>
        <w:rPr>
          <w:b/>
          <w:bCs/>
          <w:sz w:val="21"/>
          <w:szCs w:val="21"/>
        </w:rPr>
        <w:t xml:space="preserve">Estatus jurídico del Gabinete de Sostenibilidad Territorial (numeral 8.2). </w:t>
      </w:r>
      <w:r>
        <w:rPr>
          <w:sz w:val="21"/>
          <w:szCs w:val="21"/>
        </w:rPr>
        <w:t>A la fecha de este documento, el Gabinete existe como propuesta de la Agenda ABC de campaña, no como instancia creada por decreto o acto administrativo. Su desarrollo normativo posterior debe incorporarse a este documento cuando esté disponible.</w:t>
      </w:r>
    </w:p>
    <w:p w14:paraId="5EE9D84F" w14:textId="77777777" w:rsidR="00B021B4" w:rsidRDefault="007A767F">
      <w:pPr>
        <w:pStyle w:val="Prrafodelista"/>
        <w:numPr>
          <w:ilvl w:val="0"/>
          <w:numId w:val="2"/>
        </w:numPr>
        <w:spacing w:after="120" w:line="276" w:lineRule="auto"/>
        <w:jc w:val="both"/>
      </w:pPr>
      <w:r>
        <w:rPr>
          <w:b/>
          <w:bCs/>
          <w:sz w:val="21"/>
          <w:szCs w:val="21"/>
        </w:rPr>
        <w:t xml:space="preserve">Costeo definitivo de la Fase 1 (numeral 12.3). </w:t>
      </w:r>
      <w:r>
        <w:rPr>
          <w:sz w:val="21"/>
          <w:szCs w:val="21"/>
        </w:rPr>
        <w:t>Este documento no fija una cifra de costeo indicativo. El costeo definitivo corresponde al convenio Ministerio–Corporación Bioparque–UNAD, aún en preparación, y debe incorporarse a este numeral y al numeral 18.2 tan pronto esté disponible.</w:t>
      </w:r>
    </w:p>
    <w:p w14:paraId="4C1C4862" w14:textId="77777777" w:rsidR="00B021B4" w:rsidRDefault="007A767F">
      <w:pPr>
        <w:pStyle w:val="Prrafodelista"/>
        <w:numPr>
          <w:ilvl w:val="0"/>
          <w:numId w:val="2"/>
        </w:numPr>
        <w:spacing w:after="120" w:line="276" w:lineRule="auto"/>
        <w:jc w:val="both"/>
      </w:pPr>
      <w:r>
        <w:rPr>
          <w:b/>
          <w:bCs/>
          <w:sz w:val="21"/>
          <w:szCs w:val="21"/>
        </w:rPr>
        <w:t xml:space="preserve">Vacíos jurídicos identificados (numeral 9.5). </w:t>
      </w:r>
      <w:r>
        <w:rPr>
          <w:sz w:val="21"/>
          <w:szCs w:val="21"/>
        </w:rPr>
        <w:t>La figura jurídica de la Empresa Comunitaria, la aplicabilidad del Decreto 092 de 2017, la cláusula de suspensión contractual y la naturaleza de la vinculación del Promotor quedan pendientes de validación por la Oficina Asesora Jurídica del Ministerio antes de que el documento se considere definitivo.</w:t>
      </w:r>
    </w:p>
    <w:p w14:paraId="7411B0D7" w14:textId="77777777" w:rsidR="00B021B4" w:rsidRDefault="007A767F">
      <w:pPr>
        <w:pStyle w:val="Prrafodelista"/>
        <w:numPr>
          <w:ilvl w:val="0"/>
          <w:numId w:val="2"/>
        </w:numPr>
        <w:spacing w:after="120" w:line="276" w:lineRule="auto"/>
        <w:jc w:val="both"/>
      </w:pPr>
      <w:r>
        <w:rPr>
          <w:b/>
          <w:bCs/>
          <w:sz w:val="21"/>
          <w:szCs w:val="21"/>
        </w:rPr>
        <w:t xml:space="preserve">Línea jurisprudencial del mínimo vital de agua potable (numeral 9.3). </w:t>
      </w:r>
      <w:r>
        <w:rPr>
          <w:sz w:val="21"/>
          <w:szCs w:val="21"/>
        </w:rPr>
        <w:t>Este documento cita la sentencia que inaugura la línea (T-426 de 1992) sin pretender un listado exhaustivo de su desarrollo jurisprudencial posterior; ese listado puede incorporarse a este anexo si se requiere.</w:t>
      </w:r>
    </w:p>
    <w:sectPr w:rsidR="00B021B4" w:rsidSect="00E25045">
      <w:pgSz w:w="12240" w:h="15840"/>
      <w:pgMar w:top="1418" w:right="1701" w:bottom="1134" w:left="1701"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cBook Air" w:date="2026-07-30T21:52:00Z" w:initials="MA">
    <w:p w14:paraId="766CD63C" w14:textId="4863B52E" w:rsidR="00E25045" w:rsidRDefault="00E25045">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6CD6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EC536A" w16cex:dateUtc="2026-07-31T0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6CD63C" w16cid:durableId="45EC53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DE905" w14:textId="77777777" w:rsidR="007A767F" w:rsidRDefault="007A767F">
      <w:r>
        <w:separator/>
      </w:r>
    </w:p>
  </w:endnote>
  <w:endnote w:type="continuationSeparator" w:id="0">
    <w:p w14:paraId="32BA0D80" w14:textId="77777777" w:rsidR="007A767F" w:rsidRDefault="007A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BDC0" w14:textId="77777777" w:rsidR="007A767F" w:rsidRDefault="007A767F">
      <w:r>
        <w:separator/>
      </w:r>
    </w:p>
  </w:footnote>
  <w:footnote w:type="continuationSeparator" w:id="0">
    <w:p w14:paraId="3B65BCAC" w14:textId="77777777" w:rsidR="007A767F" w:rsidRDefault="007A767F">
      <w:r>
        <w:continuationSeparator/>
      </w:r>
    </w:p>
  </w:footnote>
  <w:footnote w:id="1">
    <w:p w14:paraId="7AC34124" w14:textId="77777777" w:rsidR="00B021B4" w:rsidRDefault="007A767F">
      <w:r>
        <w:rPr>
          <w:rStyle w:val="Refdenotaalpie"/>
        </w:rPr>
        <w:footnoteRef/>
      </w:r>
      <w:r>
        <w:rPr>
          <w:sz w:val="18"/>
          <w:szCs w:val="18"/>
        </w:rPr>
        <w:t>Ministerio de Ambiente y Desarrollo Sostenible – IDEAM. Planes de Ordenación y Manejo de Cuencas Hidrográficas (POMCA) — Portal SIRH. Consultado en 2026 (92 de 316 subzonas hidrográficas con proceso de ordenación adelantado desde 2012, sobre 21 millones de hectáreas).</w:t>
      </w:r>
    </w:p>
  </w:footnote>
  <w:footnote w:id="2">
    <w:p w14:paraId="2FA70295" w14:textId="77777777" w:rsidR="00B021B4" w:rsidRDefault="007A767F">
      <w:r>
        <w:rPr>
          <w:rStyle w:val="Refdenotaalpie"/>
        </w:rPr>
        <w:footnoteRef/>
      </w:r>
      <w:r>
        <w:rPr>
          <w:sz w:val="18"/>
          <w:szCs w:val="18"/>
        </w:rPr>
        <w:t>IDEAM. Estudio Nacional del Agua — ENA 2022 (más del 75% del territorio nacional permanece sin explorar en materia de hidrogeología).</w:t>
      </w:r>
    </w:p>
  </w:footnote>
  <w:footnote w:id="3">
    <w:p w14:paraId="351AD563" w14:textId="77777777" w:rsidR="00B021B4" w:rsidRDefault="007A767F">
      <w:r>
        <w:rPr>
          <w:rStyle w:val="Refdenotaalpie"/>
        </w:rPr>
        <w:footnoteRef/>
      </w:r>
      <w:r>
        <w:rPr>
          <w:sz w:val="18"/>
          <w:szCs w:val="18"/>
        </w:rPr>
        <w:t>Ministerio de Ambiente y Desarrollo Sostenible. Bancos de Hábitat — Sistema de Información Ambiental de Colombia (SIAC), Registro Único de Ecosistemas y Áreas Ambientales (REAA). Datos a mayo de 2024 (18 bancos de hábitat activos, desarrollados por 5 operadores en 9 departamentos).</w:t>
      </w:r>
    </w:p>
  </w:footnote>
  <w:footnote w:id="4">
    <w:p w14:paraId="617906D6" w14:textId="77777777" w:rsidR="00B021B4" w:rsidRDefault="007A767F">
      <w:r>
        <w:rPr>
          <w:rStyle w:val="Refdenotaalpie"/>
        </w:rPr>
        <w:footnoteRef/>
      </w:r>
      <w:r>
        <w:rPr>
          <w:sz w:val="18"/>
          <w:szCs w:val="18"/>
        </w:rPr>
        <w:t>Instituto Geográfico Agustín Codazzi (IGAC). Colombia avanza en la implementación del Catastro Multipropósito. 2025 (26,8% del territorio nacional actualizado; meta de 70% a 2026).</w:t>
      </w:r>
    </w:p>
  </w:footnote>
  <w:footnote w:id="5">
    <w:p w14:paraId="7B0831B4" w14:textId="77777777" w:rsidR="00B021B4" w:rsidRDefault="007A767F">
      <w:r>
        <w:rPr>
          <w:rStyle w:val="Refdenotaalpie"/>
        </w:rPr>
        <w:footnoteRef/>
      </w:r>
      <w:r>
        <w:rPr>
          <w:sz w:val="18"/>
          <w:szCs w:val="18"/>
        </w:rPr>
        <w:t>Unidad de Planificación Rural Agropecuaria (UPRA), cifra citada en Portafolio, “Inseguridad jurídica en la propiedad rural”. 2020 (52,2% de la tenencia de la tierra rural con algún grado de informalidad).</w:t>
      </w:r>
    </w:p>
  </w:footnote>
  <w:footnote w:id="6">
    <w:p w14:paraId="0467D129" w14:textId="77777777" w:rsidR="00B021B4" w:rsidRDefault="007A767F">
      <w:r>
        <w:rPr>
          <w:rStyle w:val="Refdenotaalpie"/>
        </w:rPr>
        <w:footnoteRef/>
      </w:r>
      <w:r>
        <w:rPr>
          <w:sz w:val="18"/>
          <w:szCs w:val="18"/>
        </w:rPr>
        <w:t>Ministerio de Ambiente y Desarrollo Sostenible — Fondo Colombia Sostenible. Pago por Servicios Ambientales en territorios colectivos: avances, tensiones y caminos por recorrer. 2025 (214 proyectos activos, 157.637 hectáreas, 8.771 familias beneficiarias, frente a la meta nacional de 1.000.000 de hectáreas a 2030).</w:t>
      </w:r>
    </w:p>
  </w:footnote>
  <w:footnote w:id="7">
    <w:p w14:paraId="1DCFD4A8" w14:textId="77777777" w:rsidR="00B021B4" w:rsidRDefault="007A767F">
      <w:r>
        <w:rPr>
          <w:rStyle w:val="Refdenotaalpie"/>
        </w:rPr>
        <w:footnoteRef/>
      </w:r>
      <w:r>
        <w:rPr>
          <w:sz w:val="18"/>
          <w:szCs w:val="18"/>
        </w:rPr>
        <w:t>IDEAM — Sistema de Monitoreo de Bosques y Carbono (SMByC) (cobertura satelital nacional mediante imágenes MODIS de 250 m y Landsat de 30 m).</w:t>
      </w:r>
    </w:p>
  </w:footnote>
  <w:footnote w:id="8">
    <w:p w14:paraId="491E04CD"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1 (“Diagnóstico: el territorio en disputa”); Política Ambiental de Gobierno 2026-2030 (documento de síntesis), numeral 1.</w:t>
      </w:r>
    </w:p>
  </w:footnote>
  <w:footnote w:id="9">
    <w:p w14:paraId="1FAB0929" w14:textId="77777777" w:rsidR="00B021B4" w:rsidRDefault="007A767F">
      <w:r>
        <w:rPr>
          <w:rStyle w:val="Refdenotaalpie"/>
        </w:rPr>
        <w:footnoteRef/>
      </w:r>
      <w:r>
        <w:rPr>
          <w:sz w:val="18"/>
          <w:szCs w:val="18"/>
        </w:rPr>
        <w:t>Ministerio de Ambiente y Desarrollo Sostenible – IDEAM. Mapa de Zonificación de la Degradación de los Suelos por Desertificación en Colombia. 2024.</w:t>
      </w:r>
    </w:p>
  </w:footnote>
  <w:footnote w:id="10">
    <w:p w14:paraId="7F8B37D1" w14:textId="77777777" w:rsidR="00B021B4" w:rsidRDefault="007A767F">
      <w:r>
        <w:rPr>
          <w:rStyle w:val="Refdenotaalpie"/>
        </w:rPr>
        <w:footnoteRef/>
      </w:r>
      <w:r>
        <w:rPr>
          <w:sz w:val="18"/>
          <w:szCs w:val="18"/>
        </w:rPr>
        <w:t>Instituto Nacional de Salud (INS) – Observatorio Nacional de Salud. Carga de Enfermedad Ambiental en Colombia.</w:t>
      </w:r>
    </w:p>
  </w:footnote>
  <w:footnote w:id="11">
    <w:p w14:paraId="1AE94989" w14:textId="77777777" w:rsidR="00B021B4" w:rsidRDefault="007A767F">
      <w:r>
        <w:rPr>
          <w:rStyle w:val="Refdenotaalpie"/>
        </w:rPr>
        <w:footnoteRef/>
      </w:r>
      <w:r>
        <w:rPr>
          <w:sz w:val="18"/>
          <w:szCs w:val="18"/>
        </w:rPr>
        <w:t>IDEAM. Estudio Nacional del Agua — ENA 2022.</w:t>
      </w:r>
    </w:p>
  </w:footnote>
  <w:footnote w:id="12">
    <w:p w14:paraId="02B6C2F2" w14:textId="77777777" w:rsidR="00B021B4" w:rsidRDefault="007A767F">
      <w:r>
        <w:rPr>
          <w:rStyle w:val="Refdenotaalpie"/>
        </w:rPr>
        <w:footnoteRef/>
      </w:r>
      <w:r>
        <w:rPr>
          <w:sz w:val="18"/>
          <w:szCs w:val="18"/>
        </w:rPr>
        <w:t>Campaña Presidencial Abelardo de la Espriella – José Manuel Restrepo. Carta de Navegación del Agua. 2026, con base en IDEAM, ENA 2022.</w:t>
      </w:r>
    </w:p>
  </w:footnote>
  <w:footnote w:id="13">
    <w:p w14:paraId="38617DE7" w14:textId="77777777" w:rsidR="00B021B4" w:rsidRDefault="007A767F">
      <w:r>
        <w:rPr>
          <w:rStyle w:val="Refdenotaalpie"/>
        </w:rPr>
        <w:footnoteRef/>
      </w:r>
      <w:r>
        <w:rPr>
          <w:sz w:val="18"/>
          <w:szCs w:val="18"/>
        </w:rPr>
        <w:t>Ministerio de Ambiente y Desarrollo Sostenible – IDEAM. Planes de Ordenación y Manejo de Cuencas Hidrográficas (POMCA), balance de ejecución a diciembre de 2024.</w:t>
      </w:r>
    </w:p>
  </w:footnote>
  <w:footnote w:id="14">
    <w:p w14:paraId="0F27E568" w14:textId="77777777" w:rsidR="00B021B4" w:rsidRDefault="007A767F">
      <w:r>
        <w:rPr>
          <w:rStyle w:val="Refdenotaalpie"/>
        </w:rPr>
        <w:footnoteRef/>
      </w:r>
      <w:r>
        <w:rPr>
          <w:sz w:val="18"/>
          <w:szCs w:val="18"/>
        </w:rPr>
        <w:t>Instituto Alexander von Humboldt — Sistema de Información sobre Biodiversidad de Colombia (SiB Colombia). Biodiversidad de Colombia en cifras.</w:t>
      </w:r>
    </w:p>
  </w:footnote>
  <w:footnote w:id="15">
    <w:p w14:paraId="08989323" w14:textId="77777777" w:rsidR="00B021B4" w:rsidRDefault="007A767F">
      <w:r>
        <w:rPr>
          <w:rStyle w:val="Refdenotaalpie"/>
        </w:rPr>
        <w:footnoteRef/>
      </w:r>
      <w:r>
        <w:rPr>
          <w:sz w:val="18"/>
          <w:szCs w:val="18"/>
        </w:rPr>
        <w:t>Ministerio de Ambiente y Desarrollo Sostenible – IDEAM. Plan Integral de Contención de la Deforestación 2023-2026. 2025.</w:t>
      </w:r>
    </w:p>
  </w:footnote>
  <w:footnote w:id="16">
    <w:p w14:paraId="60515CB6" w14:textId="77777777" w:rsidR="00B021B4" w:rsidRDefault="007A767F">
      <w:r>
        <w:rPr>
          <w:rStyle w:val="Refdenotaalpie"/>
        </w:rPr>
        <w:footnoteRef/>
      </w:r>
      <w:r>
        <w:rPr>
          <w:sz w:val="18"/>
          <w:szCs w:val="18"/>
        </w:rPr>
        <w:t>IDEAM — Sistema de Monitoreo de Bosques y Carbono (SMByC). Informe anual del monitoreo de bosque y la deforestación en Colombia, cifras 2023 y 2025.</w:t>
      </w:r>
    </w:p>
  </w:footnote>
  <w:footnote w:id="17">
    <w:p w14:paraId="2C5E9865" w14:textId="77777777" w:rsidR="00B021B4" w:rsidRDefault="007A767F">
      <w:r>
        <w:rPr>
          <w:rStyle w:val="Refdenotaalpie"/>
        </w:rPr>
        <w:footnoteRef/>
      </w:r>
      <w:r>
        <w:rPr>
          <w:sz w:val="18"/>
          <w:szCs w:val="18"/>
        </w:rPr>
        <w:t>Ministerio de Ambiente y Desarrollo Sostenible — Sistema Nacional de Áreas Protegidas (SINAP) / Registro Único Nacional de Áreas Protegidas (RUNAP). Reporte de cobertura 2024.</w:t>
      </w:r>
    </w:p>
  </w:footnote>
  <w:footnote w:id="18">
    <w:p w14:paraId="44093235" w14:textId="77777777" w:rsidR="00B021B4" w:rsidRDefault="007A767F">
      <w:r>
        <w:rPr>
          <w:rStyle w:val="Refdenotaalpie"/>
        </w:rPr>
        <w:footnoteRef/>
      </w:r>
      <w:r>
        <w:rPr>
          <w:sz w:val="18"/>
          <w:szCs w:val="18"/>
        </w:rPr>
        <w:t>Departamento Nacional de Planeación (DNP) / Ministerio de Vivienda, Ciudad y Territorio. Diagnóstico nacional de revisión y actualización de Planes de Ordenamiento Territorial. 2025.</w:t>
      </w:r>
    </w:p>
  </w:footnote>
  <w:footnote w:id="19">
    <w:p w14:paraId="2FD7FB17" w14:textId="77777777" w:rsidR="00B021B4" w:rsidRDefault="007A767F">
      <w:r>
        <w:rPr>
          <w:rStyle w:val="Refdenotaalpie"/>
        </w:rPr>
        <w:footnoteRef/>
      </w:r>
      <w:r>
        <w:rPr>
          <w:sz w:val="18"/>
          <w:szCs w:val="18"/>
        </w:rPr>
        <w:t>Superintendencia de Servicios Públicos Domiciliarios (SSPD) / Ministerio de Ambiente y Desarrollo Sostenible. Disposición Final de Residuos Sólidos en Colombia — informe de seguimiento a los PGIRS. 2023.</w:t>
      </w:r>
    </w:p>
  </w:footnote>
  <w:footnote w:id="20">
    <w:p w14:paraId="0BC8610C"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“Sistema Nacional de Inteligencia Ambiental y Territorial”.</w:t>
      </w:r>
    </w:p>
  </w:footnote>
  <w:footnote w:id="21">
    <w:p w14:paraId="213FCBF9" w14:textId="77777777" w:rsidR="00B021B4" w:rsidRDefault="007A767F">
      <w:r>
        <w:rPr>
          <w:rStyle w:val="Refdenotaalpie"/>
        </w:rPr>
        <w:footnoteRef/>
      </w:r>
      <w:r>
        <w:rPr>
          <w:sz w:val="18"/>
          <w:szCs w:val="18"/>
        </w:rPr>
        <w:t>Ministerio de Ambiente y Desarrollo Sostenible / IDEAM. Sistema de Vigilancia de la Calidad del Aire (SVCA), informe de cobertura y cumplimiento 2023.</w:t>
      </w:r>
    </w:p>
  </w:footnote>
  <w:footnote w:id="22">
    <w:p w14:paraId="2780D54B" w14:textId="77777777" w:rsidR="00B021B4" w:rsidRDefault="007A767F">
      <w:r>
        <w:rPr>
          <w:rStyle w:val="Refdenotaalpie"/>
        </w:rPr>
        <w:footnoteRef/>
      </w:r>
      <w:r>
        <w:rPr>
          <w:sz w:val="18"/>
          <w:szCs w:val="18"/>
        </w:rPr>
        <w:t>Campaña Presidencial Abelardo de la Espriella – José Manuel Restrepo. Agenda ABC de Ambiente y Desarrollo Sostenible, v3.0, 2026, nota introductoria (estrategia ABC: Agua, Biodiversidad, Comunidades).</w:t>
      </w:r>
    </w:p>
  </w:footnote>
  <w:footnote w:id="23">
    <w:p w14:paraId="14835CD0" w14:textId="77777777" w:rsidR="00B021B4" w:rsidRDefault="007A767F">
      <w:r>
        <w:rPr>
          <w:rStyle w:val="Refdenotaalpie"/>
        </w:rPr>
        <w:footnoteRef/>
      </w:r>
      <w:r>
        <w:rPr>
          <w:sz w:val="18"/>
          <w:szCs w:val="18"/>
        </w:rPr>
        <w:t>Campaña Presidencial Abelardo de la Espriella – José Manuel Restrepo. Carta de Navegación del Agua. 2026 [Programa Nacional de Seguridad Hídrica, POMCAS, Consejos de Cuenca].</w:t>
      </w:r>
    </w:p>
  </w:footnote>
  <w:footnote w:id="24">
    <w:p w14:paraId="0E8C64BE" w14:textId="77777777" w:rsidR="00B021B4" w:rsidRDefault="007A767F">
      <w:r>
        <w:rPr>
          <w:rStyle w:val="Refdenotaalpie"/>
        </w:rPr>
        <w:footnoteRef/>
      </w:r>
      <w:r>
        <w:rPr>
          <w:sz w:val="18"/>
          <w:szCs w:val="18"/>
        </w:rPr>
        <w:t>Campaña Presidencial Abelardo de la Espriella – José Manuel Restrepo. Carta de Navegación del Agua. 2026 [agua subterránea, departamentos prioritarios].</w:t>
      </w:r>
    </w:p>
  </w:footnote>
  <w:footnote w:id="25">
    <w:p w14:paraId="3B0183F2" w14:textId="77777777" w:rsidR="00B021B4" w:rsidRDefault="007A767F">
      <w:r>
        <w:rPr>
          <w:rStyle w:val="Refdenotaalpie"/>
        </w:rPr>
        <w:footnoteRef/>
      </w:r>
      <w:r>
        <w:rPr>
          <w:sz w:val="18"/>
          <w:szCs w:val="18"/>
        </w:rPr>
        <w:t>Campaña Presidencial Abelardo de la Espriella – José Manuel Restrepo. Carta de Navegación del Agua. 2026 [casos Sincelejo, Riohacha y La Calera].</w:t>
      </w:r>
    </w:p>
  </w:footnote>
  <w:footnote w:id="26">
    <w:p w14:paraId="442FBA39" w14:textId="77777777" w:rsidR="00B021B4" w:rsidRDefault="007A767F">
      <w:r>
        <w:rPr>
          <w:rStyle w:val="Refdenotaalpie"/>
        </w:rPr>
        <w:footnoteRef/>
      </w:r>
      <w:r>
        <w:rPr>
          <w:sz w:val="18"/>
          <w:szCs w:val="18"/>
        </w:rPr>
        <w:t>Congreso de la República de Colombia. Ley 2173 de 2021 (Ley del Árbol).</w:t>
      </w:r>
    </w:p>
  </w:footnote>
  <w:footnote w:id="27">
    <w:p w14:paraId="7607F857" w14:textId="77777777" w:rsidR="00B021B4" w:rsidRDefault="007A767F">
      <w:r>
        <w:rPr>
          <w:rStyle w:val="Refdenotaalpie"/>
        </w:rPr>
        <w:footnoteRef/>
      </w:r>
      <w:r>
        <w:rPr>
          <w:sz w:val="18"/>
          <w:szCs w:val="18"/>
        </w:rPr>
        <w:t>Ministerio de Ambiente y Desarrollo Sostenible. Programa Nacional Promotores ABC de la Regeneración — Presentación al Ministro. Documento de trabajo, 2026.</w:t>
      </w:r>
    </w:p>
  </w:footnote>
  <w:footnote w:id="28">
    <w:p w14:paraId="2ACF276E" w14:textId="77777777" w:rsidR="00B021B4" w:rsidRDefault="007A767F">
      <w:r>
        <w:rPr>
          <w:rStyle w:val="Refdenotaalpie"/>
        </w:rPr>
        <w:footnoteRef/>
      </w:r>
      <w:r>
        <w:rPr>
          <w:sz w:val="18"/>
          <w:szCs w:val="18"/>
        </w:rPr>
        <w:t>Ministerio de Ambiente y Desarrollo Sostenible. Estructuración de las Agendas ABC Locales — guía metodológica. Documento de trabajo, 2026.</w:t>
      </w:r>
    </w:p>
  </w:footnote>
  <w:footnote w:id="29">
    <w:p w14:paraId="68286A2B"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“4. Institucionalidad y gobernanza”.</w:t>
      </w:r>
    </w:p>
  </w:footnote>
  <w:footnote w:id="30">
    <w:p w14:paraId="717DF133" w14:textId="77777777" w:rsidR="00B021B4" w:rsidRDefault="007A767F">
      <w:r>
        <w:rPr>
          <w:rStyle w:val="Refdenotaalpie"/>
        </w:rPr>
        <w:footnoteRef/>
      </w:r>
      <w:r>
        <w:rPr>
          <w:sz w:val="18"/>
          <w:szCs w:val="18"/>
        </w:rPr>
        <w:t>Procuraduría General de la Nación. Informe sobre minería ilegal en Colombia, 2024 (afectación a 29 de los 32 departamentos y cerca de 340 municipios).</w:t>
      </w:r>
    </w:p>
  </w:footnote>
  <w:footnote w:id="31">
    <w:p w14:paraId="079B1BDB" w14:textId="77777777" w:rsidR="00B021B4" w:rsidRDefault="007A767F">
      <w:r>
        <w:rPr>
          <w:rStyle w:val="Refdenotaalpie"/>
        </w:rPr>
        <w:footnoteRef/>
      </w:r>
      <w:r>
        <w:rPr>
          <w:sz w:val="18"/>
          <w:szCs w:val="18"/>
        </w:rPr>
        <w:t>DANE. Gran Encuesta Integrada de Hogares (GEIH), boletín técnico, trimestre móvil noviembre 2025-enero 2026 (informalidad laboral en centros poblados y rural disperso).</w:t>
      </w:r>
    </w:p>
  </w:footnote>
  <w:footnote w:id="32">
    <w:p w14:paraId="64884A71"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“5. Hoja de ruta del cuatrienio”.</w:t>
      </w:r>
    </w:p>
  </w:footnote>
  <w:footnote w:id="33">
    <w:p w14:paraId="5B9CBF7E"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“5. Hoja de ruta del cuatrienio” (Años 2-3).</w:t>
      </w:r>
    </w:p>
  </w:footnote>
  <w:footnote w:id="34">
    <w:p w14:paraId="276B3AF0"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“5. Hoja de ruta del cuatrienio” (Año 4).</w:t>
      </w:r>
    </w:p>
  </w:footnote>
  <w:footnote w:id="35">
    <w:p w14:paraId="57C0CDD2"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“4. Institucionalidad y gobernanza” (Presupuesto verde y transparencia).</w:t>
      </w:r>
    </w:p>
  </w:footnote>
  <w:footnote w:id="36">
    <w:p w14:paraId="1AA4D9D1" w14:textId="77777777" w:rsidR="00B021B4" w:rsidRDefault="007A767F">
      <w:r>
        <w:rPr>
          <w:rStyle w:val="Refdenotaalpie"/>
        </w:rPr>
        <w:footnoteRef/>
      </w:r>
      <w:r>
        <w:rPr>
          <w:sz w:val="18"/>
          <w:szCs w:val="18"/>
        </w:rPr>
        <w:t>Campaña Presidencial Abelardo de la Espriella – José Manuel Restrepo. Agenda ABC de Ambiente y Desarrollo Sostenible, v3.0, 2026, sección de financiamiento climático y mercados ambientales (“Ventanilla Única Nacional para Bioeconomía y Desarrollo Territorial”).</w:t>
      </w:r>
    </w:p>
  </w:footnote>
  <w:footnote w:id="37">
    <w:p w14:paraId="4144E950" w14:textId="77777777" w:rsidR="00B021B4" w:rsidRDefault="007A767F">
      <w:r>
        <w:rPr>
          <w:rStyle w:val="Refdenotaalpie"/>
        </w:rPr>
        <w:footnoteRef/>
      </w:r>
      <w:r>
        <w:rPr>
          <w:sz w:val="18"/>
          <w:szCs w:val="18"/>
        </w:rPr>
        <w:t>Congreso de la República de Colombia. Ley 99 de 1993, artículos 23 y 30 (naturaleza jurídica y autonomía administrativa, financiera y patrimonial de las Corporaciones Autónomas Regionales).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42E23"/>
    <w:multiLevelType w:val="hybridMultilevel"/>
    <w:tmpl w:val="77D6C986"/>
    <w:lvl w:ilvl="0" w:tplc="D3F038CE">
      <w:start w:val="1"/>
      <w:numFmt w:val="bullet"/>
      <w:lvlText w:val="●"/>
      <w:lvlJc w:val="left"/>
      <w:pPr>
        <w:ind w:left="720" w:hanging="360"/>
      </w:pPr>
    </w:lvl>
    <w:lvl w:ilvl="1" w:tplc="A988506E">
      <w:start w:val="1"/>
      <w:numFmt w:val="bullet"/>
      <w:lvlText w:val="○"/>
      <w:lvlJc w:val="left"/>
      <w:pPr>
        <w:ind w:left="1440" w:hanging="360"/>
      </w:pPr>
    </w:lvl>
    <w:lvl w:ilvl="2" w:tplc="111A6A8A">
      <w:start w:val="1"/>
      <w:numFmt w:val="bullet"/>
      <w:lvlText w:val="■"/>
      <w:lvlJc w:val="left"/>
      <w:pPr>
        <w:ind w:left="2160" w:hanging="360"/>
      </w:pPr>
    </w:lvl>
    <w:lvl w:ilvl="3" w:tplc="A5CAD628">
      <w:start w:val="1"/>
      <w:numFmt w:val="bullet"/>
      <w:lvlText w:val="●"/>
      <w:lvlJc w:val="left"/>
      <w:pPr>
        <w:ind w:left="2880" w:hanging="360"/>
      </w:pPr>
    </w:lvl>
    <w:lvl w:ilvl="4" w:tplc="36D04DA4">
      <w:start w:val="1"/>
      <w:numFmt w:val="bullet"/>
      <w:lvlText w:val="○"/>
      <w:lvlJc w:val="left"/>
      <w:pPr>
        <w:ind w:left="3600" w:hanging="360"/>
      </w:pPr>
    </w:lvl>
    <w:lvl w:ilvl="5" w:tplc="E6EEC5DE">
      <w:start w:val="1"/>
      <w:numFmt w:val="bullet"/>
      <w:lvlText w:val="■"/>
      <w:lvlJc w:val="left"/>
      <w:pPr>
        <w:ind w:left="4320" w:hanging="360"/>
      </w:pPr>
    </w:lvl>
    <w:lvl w:ilvl="6" w:tplc="646615FE">
      <w:start w:val="1"/>
      <w:numFmt w:val="bullet"/>
      <w:lvlText w:val="●"/>
      <w:lvlJc w:val="left"/>
      <w:pPr>
        <w:ind w:left="5040" w:hanging="360"/>
      </w:pPr>
    </w:lvl>
    <w:lvl w:ilvl="7" w:tplc="335CA454">
      <w:start w:val="1"/>
      <w:numFmt w:val="bullet"/>
      <w:lvlText w:val="●"/>
      <w:lvlJc w:val="left"/>
      <w:pPr>
        <w:ind w:left="5760" w:hanging="360"/>
      </w:pPr>
    </w:lvl>
    <w:lvl w:ilvl="8" w:tplc="CCEC2CD4">
      <w:start w:val="1"/>
      <w:numFmt w:val="bullet"/>
      <w:lvlText w:val="●"/>
      <w:lvlJc w:val="left"/>
      <w:pPr>
        <w:ind w:left="6480" w:hanging="360"/>
      </w:pPr>
    </w:lvl>
  </w:abstractNum>
  <w:abstractNum w:abstractNumId="1" w15:restartNumberingAfterBreak="0">
    <w:nsid w:val="7C6B6095"/>
    <w:multiLevelType w:val="hybridMultilevel"/>
    <w:tmpl w:val="20A2368C"/>
    <w:lvl w:ilvl="0" w:tplc="FA5070B6">
      <w:start w:val="1"/>
      <w:numFmt w:val="bullet"/>
      <w:lvlText w:val="•"/>
      <w:lvlJc w:val="left"/>
      <w:pPr>
        <w:ind w:left="400" w:hanging="260"/>
      </w:pPr>
    </w:lvl>
    <w:lvl w:ilvl="1" w:tplc="70EA3B76">
      <w:start w:val="1"/>
      <w:numFmt w:val="bullet"/>
      <w:lvlText w:val="◦"/>
      <w:lvlJc w:val="left"/>
      <w:pPr>
        <w:ind w:left="800" w:hanging="260"/>
      </w:pPr>
    </w:lvl>
    <w:lvl w:ilvl="2" w:tplc="72884034">
      <w:numFmt w:val="decimal"/>
      <w:lvlText w:val=""/>
      <w:lvlJc w:val="left"/>
    </w:lvl>
    <w:lvl w:ilvl="3" w:tplc="82DE1FA6">
      <w:numFmt w:val="decimal"/>
      <w:lvlText w:val=""/>
      <w:lvlJc w:val="left"/>
    </w:lvl>
    <w:lvl w:ilvl="4" w:tplc="AEFC7DCE">
      <w:numFmt w:val="decimal"/>
      <w:lvlText w:val=""/>
      <w:lvlJc w:val="left"/>
    </w:lvl>
    <w:lvl w:ilvl="5" w:tplc="A8483C48">
      <w:numFmt w:val="decimal"/>
      <w:lvlText w:val=""/>
      <w:lvlJc w:val="left"/>
    </w:lvl>
    <w:lvl w:ilvl="6" w:tplc="F648EF38">
      <w:numFmt w:val="decimal"/>
      <w:lvlText w:val=""/>
      <w:lvlJc w:val="left"/>
    </w:lvl>
    <w:lvl w:ilvl="7" w:tplc="B816CA86">
      <w:numFmt w:val="decimal"/>
      <w:lvlText w:val=""/>
      <w:lvlJc w:val="left"/>
    </w:lvl>
    <w:lvl w:ilvl="8" w:tplc="1A14C2A4">
      <w:numFmt w:val="decimal"/>
      <w:lvlText w:val=""/>
      <w:lvlJc w:val="left"/>
    </w:lvl>
  </w:abstractNum>
  <w:num w:numId="1" w16cid:durableId="22363183">
    <w:abstractNumId w:val="0"/>
    <w:lvlOverride w:ilvl="0">
      <w:startOverride w:val="1"/>
    </w:lvlOverride>
  </w:num>
  <w:num w:numId="2" w16cid:durableId="140074117">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Book Air">
    <w15:presenceInfo w15:providerId="None" w15:userId="MacBook 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1B4"/>
    <w:rsid w:val="002A0E47"/>
    <w:rsid w:val="002F4F01"/>
    <w:rsid w:val="00432A65"/>
    <w:rsid w:val="00575833"/>
    <w:rsid w:val="007463C5"/>
    <w:rsid w:val="007A767F"/>
    <w:rsid w:val="00AC07B1"/>
    <w:rsid w:val="00B021B4"/>
    <w:rsid w:val="00C214DC"/>
    <w:rsid w:val="00C97276"/>
    <w:rsid w:val="00D571C4"/>
    <w:rsid w:val="00E25045"/>
    <w:rsid w:val="00E47D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4FF6"/>
  <w15:docId w15:val="{0AF7C532-660D-BF46-B189-C0E1FED7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Refdecomentario">
    <w:name w:val="annotation reference"/>
    <w:basedOn w:val="Fuentedeprrafopredeter"/>
    <w:uiPriority w:val="99"/>
    <w:semiHidden/>
    <w:unhideWhenUsed/>
    <w:rsid w:val="00E25045"/>
    <w:rPr>
      <w:sz w:val="16"/>
      <w:szCs w:val="16"/>
    </w:rPr>
  </w:style>
  <w:style w:type="paragraph" w:styleId="Textocomentario">
    <w:name w:val="annotation text"/>
    <w:basedOn w:val="Normal"/>
    <w:link w:val="TextocomentarioCar"/>
    <w:uiPriority w:val="99"/>
    <w:semiHidden/>
    <w:unhideWhenUsed/>
    <w:rsid w:val="00E25045"/>
  </w:style>
  <w:style w:type="character" w:customStyle="1" w:styleId="TextocomentarioCar">
    <w:name w:val="Texto comentario Car"/>
    <w:basedOn w:val="Fuentedeprrafopredeter"/>
    <w:link w:val="Textocomentario"/>
    <w:uiPriority w:val="99"/>
    <w:semiHidden/>
    <w:rsid w:val="00E25045"/>
  </w:style>
  <w:style w:type="paragraph" w:styleId="Asuntodelcomentario">
    <w:name w:val="annotation subject"/>
    <w:basedOn w:val="Textocomentario"/>
    <w:next w:val="Textocomentario"/>
    <w:link w:val="AsuntodelcomentarioCar"/>
    <w:uiPriority w:val="99"/>
    <w:semiHidden/>
    <w:unhideWhenUsed/>
    <w:rsid w:val="00E25045"/>
    <w:rPr>
      <w:b/>
      <w:bCs/>
    </w:rPr>
  </w:style>
  <w:style w:type="character" w:customStyle="1" w:styleId="AsuntodelcomentarioCar">
    <w:name w:val="Asunto del comentario Car"/>
    <w:basedOn w:val="TextocomentarioCar"/>
    <w:link w:val="Asuntodelcomentario"/>
    <w:uiPriority w:val="99"/>
    <w:semiHidden/>
    <w:rsid w:val="00E250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20990</Words>
  <Characters>115449</Characters>
  <Application>Microsoft Office Word</Application>
  <DocSecurity>0</DocSecurity>
  <Lines>962</Lines>
  <Paragraphs>272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Gloria Sanclemente</cp:lastModifiedBy>
  <cp:revision>2</cp:revision>
  <dcterms:created xsi:type="dcterms:W3CDTF">2026-08-06T03:33:00Z</dcterms:created>
  <dcterms:modified xsi:type="dcterms:W3CDTF">2026-08-06T03:33:00Z</dcterms:modified>
</cp:coreProperties>
</file>